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337BC" w14:textId="77777777" w:rsidR="00067F8A" w:rsidRPr="00E061B9" w:rsidRDefault="00227D05" w:rsidP="00227D05">
      <w:pPr>
        <w:spacing w:after="0" w:line="240" w:lineRule="auto"/>
        <w:jc w:val="center"/>
        <w:rPr>
          <w:rFonts w:ascii="Calibri" w:hAnsi="Calibri" w:cstheme="minorHAnsi"/>
          <w:b/>
          <w:bCs/>
          <w:color w:val="4472C4" w:themeColor="accent1"/>
          <w:sz w:val="18"/>
          <w:szCs w:val="18"/>
        </w:rPr>
      </w:pPr>
      <w:r w:rsidRPr="00E061B9">
        <w:rPr>
          <w:rFonts w:ascii="Calibri" w:hAnsi="Calibri" w:cstheme="minorHAnsi"/>
          <w:b/>
          <w:bCs/>
          <w:color w:val="4472C4" w:themeColor="accent1"/>
          <w:sz w:val="18"/>
          <w:szCs w:val="18"/>
        </w:rPr>
        <w:t xml:space="preserve">ANALIZA PRIVIND APLICAREA PRINCIPIULUI DE </w:t>
      </w:r>
      <w:r w:rsidRPr="00E061B9">
        <w:rPr>
          <w:rFonts w:ascii="Calibri" w:hAnsi="Calibri" w:cstheme="minorHAnsi"/>
          <w:b/>
          <w:bCs/>
          <w:i/>
          <w:iCs/>
          <w:color w:val="4472C4" w:themeColor="accent1"/>
          <w:sz w:val="18"/>
          <w:szCs w:val="18"/>
        </w:rPr>
        <w:t>„</w:t>
      </w:r>
      <w:r w:rsidRPr="00E061B9">
        <w:rPr>
          <w:rFonts w:ascii="Calibri" w:hAnsi="Calibri" w:cstheme="minorHAnsi"/>
          <w:b/>
          <w:bCs/>
          <w:iCs/>
          <w:color w:val="4472C4" w:themeColor="accent1"/>
          <w:sz w:val="18"/>
          <w:szCs w:val="18"/>
        </w:rPr>
        <w:t xml:space="preserve">A NU PREJUDICIA ÎN </w:t>
      </w:r>
      <w:r w:rsidRPr="00E061B9">
        <w:rPr>
          <w:rFonts w:ascii="Calibri" w:hAnsi="Calibri" w:cstheme="minorHAnsi"/>
          <w:b/>
          <w:bCs/>
          <w:color w:val="4472C4" w:themeColor="accent1"/>
          <w:sz w:val="18"/>
          <w:szCs w:val="18"/>
        </w:rPr>
        <w:t>MOD SEMNIFICATIV” (DNSH)</w:t>
      </w:r>
    </w:p>
    <w:p w14:paraId="44AFBBAF" w14:textId="4AB0D45B" w:rsidR="00067F8A" w:rsidRPr="00E061B9" w:rsidRDefault="00227D05" w:rsidP="00227D05">
      <w:pPr>
        <w:spacing w:after="0" w:line="240" w:lineRule="auto"/>
        <w:jc w:val="center"/>
        <w:rPr>
          <w:rFonts w:ascii="Calibri" w:hAnsi="Calibri" w:cstheme="minorHAnsi"/>
          <w:b/>
          <w:bCs/>
          <w:color w:val="4472C4" w:themeColor="accent1"/>
          <w:sz w:val="18"/>
          <w:szCs w:val="18"/>
        </w:rPr>
      </w:pPr>
      <w:r w:rsidRPr="00E061B9">
        <w:rPr>
          <w:rFonts w:ascii="Calibri" w:hAnsi="Calibri" w:cstheme="minorHAnsi"/>
          <w:b/>
          <w:bCs/>
          <w:color w:val="4472C4" w:themeColor="accent1"/>
          <w:sz w:val="18"/>
          <w:szCs w:val="18"/>
        </w:rPr>
        <w:t xml:space="preserve"> ÎN CADRUL </w:t>
      </w:r>
      <w:r w:rsidR="00D41D28" w:rsidRPr="00E061B9">
        <w:rPr>
          <w:rFonts w:ascii="Calibri" w:hAnsi="Calibri" w:cstheme="minorHAnsi"/>
          <w:b/>
          <w:bCs/>
          <w:color w:val="4472C4" w:themeColor="accent1"/>
          <w:sz w:val="18"/>
          <w:szCs w:val="18"/>
        </w:rPr>
        <w:t xml:space="preserve">PROIECTELOR </w:t>
      </w:r>
      <w:r w:rsidRPr="00E061B9">
        <w:rPr>
          <w:rFonts w:ascii="Calibri" w:hAnsi="Calibri" w:cstheme="minorHAnsi"/>
          <w:b/>
          <w:bCs/>
          <w:color w:val="4472C4" w:themeColor="accent1"/>
          <w:sz w:val="18"/>
          <w:szCs w:val="18"/>
        </w:rPr>
        <w:t>PROPUS</w:t>
      </w:r>
      <w:r w:rsidR="00D41D28" w:rsidRPr="00E061B9">
        <w:rPr>
          <w:rFonts w:ascii="Calibri" w:hAnsi="Calibri" w:cstheme="minorHAnsi"/>
          <w:b/>
          <w:bCs/>
          <w:color w:val="4472C4" w:themeColor="accent1"/>
          <w:sz w:val="18"/>
          <w:szCs w:val="18"/>
        </w:rPr>
        <w:t>E</w:t>
      </w:r>
      <w:r w:rsidRPr="00E061B9">
        <w:rPr>
          <w:rFonts w:ascii="Calibri" w:hAnsi="Calibri" w:cstheme="minorHAnsi"/>
          <w:b/>
          <w:bCs/>
          <w:color w:val="4472C4" w:themeColor="accent1"/>
          <w:sz w:val="18"/>
          <w:szCs w:val="18"/>
        </w:rPr>
        <w:t xml:space="preserve"> LA FINANȚARE</w:t>
      </w:r>
      <w:r w:rsidR="002B4750" w:rsidRPr="00E061B9">
        <w:rPr>
          <w:rFonts w:ascii="Calibri" w:hAnsi="Calibri" w:cstheme="minorHAnsi"/>
          <w:b/>
          <w:bCs/>
          <w:color w:val="4472C4" w:themeColor="accent1"/>
          <w:sz w:val="18"/>
          <w:szCs w:val="18"/>
        </w:rPr>
        <w:t xml:space="preserve"> </w:t>
      </w:r>
      <w:r w:rsidR="00067F8A" w:rsidRPr="00E061B9">
        <w:rPr>
          <w:rFonts w:ascii="Calibri" w:hAnsi="Calibri" w:cstheme="minorHAnsi"/>
          <w:b/>
          <w:bCs/>
          <w:color w:val="4472C4" w:themeColor="accent1"/>
          <w:sz w:val="18"/>
          <w:szCs w:val="18"/>
        </w:rPr>
        <w:t xml:space="preserve">PRIN </w:t>
      </w:r>
    </w:p>
    <w:p w14:paraId="584AC1F0" w14:textId="77777777" w:rsidR="00905681" w:rsidRPr="00E061B9" w:rsidRDefault="00067F8A" w:rsidP="00227D05">
      <w:pPr>
        <w:spacing w:after="0" w:line="240" w:lineRule="auto"/>
        <w:jc w:val="center"/>
        <w:rPr>
          <w:rFonts w:ascii="Calibri" w:hAnsi="Calibri" w:cstheme="minorHAnsi"/>
          <w:b/>
          <w:bCs/>
          <w:color w:val="4472C4" w:themeColor="accent1"/>
          <w:sz w:val="18"/>
          <w:szCs w:val="18"/>
        </w:rPr>
      </w:pPr>
      <w:r w:rsidRPr="00E061B9">
        <w:rPr>
          <w:rFonts w:ascii="Calibri" w:hAnsi="Calibri" w:cstheme="minorHAnsi"/>
          <w:b/>
          <w:bCs/>
          <w:color w:val="4472C4" w:themeColor="accent1"/>
          <w:sz w:val="18"/>
          <w:szCs w:val="18"/>
        </w:rPr>
        <w:t>PRIORITATEA 1 DEZVOLTAREA INFRASTRUCTURII DE APĂ ȘI APĂ UZATĂ ȘI TRANZIȚIA LA O ECONOMIE CIRCULARĂ –</w:t>
      </w:r>
    </w:p>
    <w:p w14:paraId="54D9CDC3" w14:textId="52BE347B" w:rsidR="00FF0AC0" w:rsidRPr="00E061B9" w:rsidRDefault="00AA250E" w:rsidP="00905681">
      <w:pPr>
        <w:spacing w:after="0" w:line="240" w:lineRule="auto"/>
        <w:jc w:val="both"/>
        <w:rPr>
          <w:rFonts w:ascii="Calibri" w:hAnsi="Calibri" w:cstheme="minorHAnsi"/>
          <w:b/>
          <w:bCs/>
          <w:color w:val="4472C4" w:themeColor="accent1"/>
          <w:sz w:val="18"/>
          <w:szCs w:val="18"/>
        </w:rPr>
      </w:pPr>
      <w:r>
        <w:rPr>
          <w:rFonts w:ascii="Calibri" w:hAnsi="Calibri" w:cstheme="minorHAnsi"/>
          <w:b/>
          <w:bCs/>
          <w:color w:val="4472C4" w:themeColor="accent1"/>
          <w:sz w:val="18"/>
          <w:szCs w:val="18"/>
        </w:rPr>
        <w:t xml:space="preserve">OS 2.6 </w:t>
      </w:r>
      <w:r w:rsidR="00905681" w:rsidRPr="00E061B9">
        <w:rPr>
          <w:rFonts w:ascii="Calibri" w:hAnsi="Calibri" w:cstheme="minorHAnsi"/>
          <w:b/>
          <w:bCs/>
          <w:color w:val="4472C4" w:themeColor="accent1"/>
          <w:sz w:val="18"/>
          <w:szCs w:val="18"/>
        </w:rPr>
        <w:t>PROMOVAREA TRANZIȚIEI LA O ECONOMIE CIRCULARĂ ȘI EFICIENTĂ DIN PUNCTUL DE VEDERE AL UTILIZĂRII RESURSELOR</w:t>
      </w:r>
    </w:p>
    <w:p w14:paraId="16738F56" w14:textId="3F7E2198" w:rsidR="00D41D28" w:rsidRPr="00FC190B" w:rsidRDefault="00D41D28" w:rsidP="00DE76D8">
      <w:pPr>
        <w:spacing w:after="0" w:line="240" w:lineRule="auto"/>
        <w:jc w:val="center"/>
        <w:rPr>
          <w:rFonts w:ascii="Calibri" w:hAnsi="Calibri" w:cstheme="minorHAnsi"/>
          <w:bCs/>
          <w:color w:val="4472C4" w:themeColor="accent1"/>
          <w:sz w:val="18"/>
          <w:szCs w:val="18"/>
        </w:rPr>
      </w:pPr>
      <w:r w:rsidRPr="00FC190B">
        <w:rPr>
          <w:rFonts w:ascii="Calibri" w:hAnsi="Calibri" w:cstheme="minorHAnsi"/>
          <w:bCs/>
          <w:color w:val="4472C4" w:themeColor="accent1"/>
          <w:sz w:val="18"/>
          <w:szCs w:val="18"/>
        </w:rPr>
        <w:t>(</w:t>
      </w:r>
      <w:r w:rsidRPr="00FC190B">
        <w:rPr>
          <w:rFonts w:ascii="Calibri" w:hAnsi="Calibri" w:cstheme="minorHAnsi"/>
          <w:bCs/>
          <w:i/>
          <w:color w:val="4472C4" w:themeColor="accent1"/>
          <w:sz w:val="18"/>
          <w:szCs w:val="18"/>
        </w:rPr>
        <w:t xml:space="preserve">principul DNSH nu se aplică pentru </w:t>
      </w:r>
      <w:r w:rsidR="00DE76D8" w:rsidRPr="00FC190B">
        <w:rPr>
          <w:rFonts w:ascii="Calibri" w:hAnsi="Calibri" w:cstheme="minorHAnsi"/>
          <w:bCs/>
          <w:i/>
          <w:color w:val="4472C4" w:themeColor="accent1"/>
          <w:sz w:val="18"/>
          <w:szCs w:val="18"/>
        </w:rPr>
        <w:t>acțiunile “Consolidarea capacității instituționale a MMAP (inclusiv în parteneriat cu alți actori din sector) pentru continuarea implementării măsurilor de guvernanță prevăzute în PNGD și a ANRSC pentru dezvoltarea capacității de reglementare a politicii tarifare la nivel național”</w:t>
      </w:r>
      <w:r w:rsidR="00FC190B">
        <w:rPr>
          <w:rFonts w:ascii="Calibri" w:hAnsi="Calibri" w:cstheme="minorHAnsi"/>
          <w:bCs/>
          <w:i/>
          <w:color w:val="4472C4" w:themeColor="accent1"/>
          <w:sz w:val="18"/>
          <w:szCs w:val="18"/>
        </w:rPr>
        <w:t xml:space="preserve"> </w:t>
      </w:r>
      <w:r w:rsidR="00DE76D8" w:rsidRPr="00FC190B">
        <w:rPr>
          <w:rFonts w:ascii="Calibri" w:hAnsi="Calibri" w:cstheme="minorHAnsi"/>
          <w:bCs/>
          <w:i/>
          <w:color w:val="4472C4" w:themeColor="accent1"/>
          <w:sz w:val="18"/>
          <w:szCs w:val="18"/>
        </w:rPr>
        <w:t xml:space="preserve">și </w:t>
      </w:r>
      <w:r w:rsidRPr="00FC190B">
        <w:rPr>
          <w:rFonts w:ascii="Calibri" w:hAnsi="Calibri" w:cstheme="minorHAnsi"/>
          <w:bCs/>
          <w:i/>
          <w:color w:val="4472C4" w:themeColor="accent1"/>
          <w:sz w:val="18"/>
          <w:szCs w:val="18"/>
        </w:rPr>
        <w:t>„</w:t>
      </w:r>
      <w:r w:rsidR="00905681" w:rsidRPr="00FC190B">
        <w:rPr>
          <w:rFonts w:ascii="Calibri" w:hAnsi="Calibri" w:cstheme="minorHAnsi"/>
          <w:bCs/>
          <w:i/>
          <w:color w:val="4472C4" w:themeColor="accent1"/>
          <w:sz w:val="18"/>
          <w:szCs w:val="18"/>
        </w:rPr>
        <w:t>Sprijin pentru pregătirea portofoliului de proiecte aferent perioadei 2021-2027 și post 2027</w:t>
      </w:r>
      <w:r w:rsidRPr="00FC190B">
        <w:rPr>
          <w:rFonts w:ascii="Calibri" w:hAnsi="Calibri" w:cstheme="minorHAnsi"/>
          <w:bCs/>
          <w:color w:val="4472C4" w:themeColor="accent1"/>
          <w:sz w:val="18"/>
          <w:szCs w:val="18"/>
        </w:rPr>
        <w:t>”)</w:t>
      </w:r>
    </w:p>
    <w:p w14:paraId="70477500" w14:textId="77777777" w:rsidR="00D41D28" w:rsidRPr="00E061B9" w:rsidRDefault="00D41D28" w:rsidP="00DE76D8">
      <w:pPr>
        <w:spacing w:after="0" w:line="240" w:lineRule="auto"/>
        <w:jc w:val="center"/>
        <w:rPr>
          <w:rFonts w:ascii="Calibri" w:hAnsi="Calibri" w:cstheme="minorHAnsi"/>
          <w:b/>
          <w:bCs/>
          <w:color w:val="FF0000"/>
          <w:sz w:val="18"/>
          <w:szCs w:val="18"/>
        </w:rPr>
      </w:pPr>
    </w:p>
    <w:p w14:paraId="0A809B2B" w14:textId="77777777" w:rsidR="00E52EB0" w:rsidRPr="00E061B9" w:rsidRDefault="00E52EB0" w:rsidP="00067F8A">
      <w:pPr>
        <w:spacing w:after="0" w:line="240" w:lineRule="auto"/>
        <w:jc w:val="both"/>
        <w:rPr>
          <w:rFonts w:ascii="Calibri" w:eastAsia="Calibri" w:hAnsi="Calibri" w:cstheme="minorHAnsi"/>
          <w:b/>
          <w:i/>
          <w:color w:val="FF0000"/>
          <w:sz w:val="18"/>
          <w:szCs w:val="18"/>
        </w:rPr>
      </w:pPr>
    </w:p>
    <w:p w14:paraId="24489220" w14:textId="7A911DF0" w:rsidR="00067F8A" w:rsidRPr="00E061B9" w:rsidRDefault="00067F8A" w:rsidP="00067F8A">
      <w:pPr>
        <w:spacing w:after="0" w:line="240" w:lineRule="auto"/>
        <w:jc w:val="both"/>
        <w:rPr>
          <w:rFonts w:ascii="Calibri" w:eastAsia="Calibri" w:hAnsi="Calibri" w:cstheme="minorHAnsi"/>
          <w:b/>
          <w:i/>
          <w:color w:val="FF0000"/>
          <w:sz w:val="18"/>
          <w:szCs w:val="18"/>
        </w:rPr>
      </w:pPr>
      <w:r w:rsidRPr="00E061B9">
        <w:rPr>
          <w:rFonts w:ascii="Calibri" w:eastAsia="Calibri" w:hAnsi="Calibri" w:cstheme="minorHAnsi"/>
          <w:b/>
          <w:i/>
          <w:color w:val="FF0000"/>
          <w:sz w:val="18"/>
          <w:szCs w:val="18"/>
        </w:rPr>
        <w:t xml:space="preserve">A se </w:t>
      </w:r>
      <w:r w:rsidR="004D07C6" w:rsidRPr="00E061B9">
        <w:rPr>
          <w:rFonts w:ascii="Calibri" w:eastAsia="Calibri" w:hAnsi="Calibri" w:cstheme="minorHAnsi"/>
          <w:b/>
          <w:i/>
          <w:color w:val="FF0000"/>
          <w:sz w:val="18"/>
          <w:szCs w:val="18"/>
        </w:rPr>
        <w:t xml:space="preserve">completa </w:t>
      </w:r>
      <w:r w:rsidRPr="00E061B9">
        <w:rPr>
          <w:rFonts w:ascii="Calibri" w:eastAsia="Calibri" w:hAnsi="Calibri" w:cstheme="minorHAnsi"/>
          <w:b/>
          <w:i/>
          <w:color w:val="FF0000"/>
          <w:sz w:val="18"/>
          <w:szCs w:val="18"/>
        </w:rPr>
        <w:t xml:space="preserve">corespunzător proiectului: </w:t>
      </w:r>
    </w:p>
    <w:p w14:paraId="2C368A35" w14:textId="77777777" w:rsidR="001A7F55" w:rsidRPr="00E061B9" w:rsidRDefault="001A7F55" w:rsidP="005107CB">
      <w:pPr>
        <w:spacing w:after="0" w:line="240" w:lineRule="auto"/>
        <w:jc w:val="both"/>
        <w:rPr>
          <w:rFonts w:ascii="Calibri" w:eastAsia="Calibri" w:hAnsi="Calibri" w:cstheme="minorHAnsi"/>
          <w:b/>
          <w:bCs/>
          <w:sz w:val="18"/>
          <w:szCs w:val="18"/>
          <w:u w:val="single"/>
        </w:rPr>
      </w:pPr>
    </w:p>
    <w:p w14:paraId="11401E2F" w14:textId="77777777" w:rsidR="00FF0AC0" w:rsidRPr="00E061B9" w:rsidRDefault="00FF0AC0" w:rsidP="005107CB">
      <w:pPr>
        <w:spacing w:after="0" w:line="240" w:lineRule="auto"/>
        <w:jc w:val="both"/>
        <w:rPr>
          <w:rFonts w:ascii="Calibri" w:eastAsia="Calibri" w:hAnsi="Calibri" w:cstheme="minorHAnsi"/>
          <w:b/>
          <w:bCs/>
          <w:sz w:val="18"/>
          <w:szCs w:val="18"/>
          <w:u w:val="single"/>
        </w:rPr>
      </w:pPr>
      <w:r w:rsidRPr="00E061B9">
        <w:rPr>
          <w:rFonts w:ascii="Calibri" w:eastAsia="Calibri" w:hAnsi="Calibri" w:cstheme="minorHAnsi"/>
          <w:b/>
          <w:bCs/>
          <w:sz w:val="18"/>
          <w:szCs w:val="18"/>
          <w:u w:val="single"/>
        </w:rPr>
        <w:t>DESCRIEREA PE SCURT A PROIECTULUI</w:t>
      </w:r>
    </w:p>
    <w:p w14:paraId="4E9CE12D" w14:textId="77777777" w:rsidR="004D736C" w:rsidRPr="00E061B9" w:rsidRDefault="004D736C" w:rsidP="00954E94">
      <w:pPr>
        <w:spacing w:after="0" w:line="240" w:lineRule="auto"/>
        <w:jc w:val="both"/>
        <w:rPr>
          <w:rFonts w:ascii="Calibri" w:hAnsi="Calibri" w:cstheme="minorHAnsi"/>
          <w:b/>
          <w:bCs/>
          <w:sz w:val="18"/>
          <w:szCs w:val="18"/>
        </w:rPr>
      </w:pPr>
    </w:p>
    <w:p w14:paraId="4AB8B646" w14:textId="163233B3" w:rsidR="00820AD0" w:rsidRPr="00E061B9" w:rsidRDefault="00EF47E4" w:rsidP="00954E94">
      <w:pPr>
        <w:spacing w:after="0" w:line="240" w:lineRule="auto"/>
        <w:jc w:val="both"/>
        <w:rPr>
          <w:rFonts w:ascii="Calibri" w:hAnsi="Calibri" w:cstheme="minorHAnsi"/>
          <w:b/>
          <w:bCs/>
          <w:sz w:val="18"/>
          <w:szCs w:val="18"/>
        </w:rPr>
      </w:pPr>
      <w:r w:rsidRPr="00E061B9">
        <w:rPr>
          <w:rFonts w:ascii="Calibri" w:hAnsi="Calibri" w:cstheme="minorHAnsi"/>
          <w:b/>
          <w:bCs/>
          <w:sz w:val="18"/>
          <w:szCs w:val="18"/>
        </w:rPr>
        <w:t>ELEMENTE GENERALE</w:t>
      </w:r>
      <w:r w:rsidR="00A82B38" w:rsidRPr="00E061B9">
        <w:rPr>
          <w:rFonts w:ascii="Calibri" w:hAnsi="Calibri" w:cstheme="minorHAnsi"/>
          <w:b/>
          <w:bCs/>
          <w:sz w:val="18"/>
          <w:szCs w:val="18"/>
        </w:rPr>
        <w:t>:</w:t>
      </w:r>
    </w:p>
    <w:p w14:paraId="2FE23229" w14:textId="77777777" w:rsidR="001A7F55" w:rsidRPr="00E061B9" w:rsidRDefault="001A7F55" w:rsidP="00954E94">
      <w:pPr>
        <w:spacing w:after="0" w:line="240" w:lineRule="auto"/>
        <w:jc w:val="both"/>
        <w:rPr>
          <w:rFonts w:ascii="Calibri" w:hAnsi="Calibri" w:cstheme="minorHAnsi"/>
          <w:b/>
          <w:bCs/>
          <w:sz w:val="18"/>
          <w:szCs w:val="18"/>
        </w:rPr>
      </w:pPr>
    </w:p>
    <w:p w14:paraId="3F7F08F9" w14:textId="77777777" w:rsidR="00F4102F" w:rsidRPr="00E061B9" w:rsidRDefault="00F4102F" w:rsidP="00AF310C">
      <w:pPr>
        <w:spacing w:after="0" w:line="240" w:lineRule="auto"/>
        <w:jc w:val="both"/>
        <w:rPr>
          <w:rFonts w:ascii="Calibri" w:eastAsia="Calibri" w:hAnsi="Calibri" w:cstheme="minorHAnsi"/>
          <w:b/>
          <w:sz w:val="18"/>
          <w:szCs w:val="18"/>
        </w:rPr>
      </w:pPr>
      <w:r w:rsidRPr="00E061B9">
        <w:rPr>
          <w:rFonts w:ascii="Calibri" w:eastAsia="Calibri" w:hAnsi="Calibri" w:cstheme="minorHAnsi"/>
          <w:b/>
          <w:sz w:val="18"/>
          <w:szCs w:val="18"/>
        </w:rPr>
        <w:t xml:space="preserve">Investițiile PDD vizează tranziția spre economia circulară, prin operaţiuni de promovare a activităților prioritare din cadrul ierarhiei de gestionare a deșeurilor. PDD răspunde acestor nevoi de dezvoltare prin investiții noi și continuarea celor demarate, pentru gestionarea deșeurilor municipale, precum și prin sprijinirea îmbunătățirii guvernanței în sectorul de deșeuri. Proiectele de investiții vor fi individuale la nivel de județ și/sau proiecte dezvoltate la nivel regional sau național și vor avea la bază PJGD/PGDMB, PNGD, precum și cadrul instituțional aferent sistemelor de management integrat al deșeurilor. </w:t>
      </w:r>
    </w:p>
    <w:p w14:paraId="01F011C4" w14:textId="77777777" w:rsidR="008C6AAC" w:rsidRPr="00E061B9" w:rsidRDefault="008C6AAC" w:rsidP="00AF310C">
      <w:pPr>
        <w:spacing w:after="0" w:line="240" w:lineRule="auto"/>
        <w:jc w:val="both"/>
        <w:rPr>
          <w:rFonts w:ascii="Calibri" w:eastAsia="Calibri" w:hAnsi="Calibri" w:cstheme="minorHAnsi"/>
          <w:b/>
          <w:sz w:val="18"/>
          <w:szCs w:val="18"/>
        </w:rPr>
      </w:pPr>
    </w:p>
    <w:p w14:paraId="27C07CE8" w14:textId="42744C0D" w:rsidR="008C6AAC" w:rsidRPr="0000158C" w:rsidRDefault="008C6AAC" w:rsidP="008C6AAC">
      <w:pPr>
        <w:spacing w:after="0" w:line="240" w:lineRule="auto"/>
        <w:jc w:val="both"/>
        <w:rPr>
          <w:rFonts w:ascii="Calibri" w:eastAsia="Calibri" w:hAnsi="Calibri" w:cstheme="minorHAnsi"/>
          <w:b/>
          <w:sz w:val="18"/>
          <w:szCs w:val="18"/>
        </w:rPr>
      </w:pPr>
      <w:r w:rsidRPr="0000158C">
        <w:rPr>
          <w:rFonts w:ascii="Calibri" w:hAnsi="Calibri" w:cstheme="minorHAnsi"/>
          <w:b/>
          <w:bCs/>
          <w:sz w:val="18"/>
          <w:szCs w:val="18"/>
        </w:rPr>
        <w:t>Proiectul se încadrează în tipurile de intervenții pentru care s-a facut analiza DNSH în cadrul PDD 2021-2027, incluzănd:</w:t>
      </w:r>
    </w:p>
    <w:p w14:paraId="56DA5344" w14:textId="22C0F73D" w:rsidR="00F4102F" w:rsidRPr="0000158C" w:rsidRDefault="00F4102F" w:rsidP="00AC739B">
      <w:pPr>
        <w:pStyle w:val="ListParagraph"/>
        <w:numPr>
          <w:ilvl w:val="0"/>
          <w:numId w:val="2"/>
        </w:numPr>
        <w:spacing w:before="120" w:after="120" w:line="276" w:lineRule="auto"/>
        <w:ind w:left="360"/>
        <w:jc w:val="both"/>
        <w:rPr>
          <w:rFonts w:ascii="Calibri" w:eastAsia="Calibri" w:hAnsi="Calibri" w:cstheme="minorHAnsi"/>
          <w:b/>
          <w:sz w:val="18"/>
          <w:szCs w:val="18"/>
        </w:rPr>
      </w:pPr>
      <w:r w:rsidRPr="0000158C">
        <w:rPr>
          <w:rFonts w:ascii="Calibri" w:eastAsia="Calibri" w:hAnsi="Calibri" w:cstheme="minorHAnsi"/>
          <w:b/>
          <w:sz w:val="18"/>
          <w:szCs w:val="18"/>
        </w:rPr>
        <w:t>Îmbunătățirea modului de gestionare a deșeurilor municipale în vedere asigurării tranziției spre economia circulară, în conformitate cu nevoile identificate în PNGD și PJGD/PGDMB, prin investiții completare investițiilor finanțate prin PNRR, precum și din alte surse</w:t>
      </w:r>
      <w:r w:rsidR="009108AF" w:rsidRPr="0000158C">
        <w:rPr>
          <w:rFonts w:ascii="Calibri" w:eastAsia="Calibri" w:hAnsi="Calibri" w:cstheme="minorHAnsi"/>
          <w:b/>
          <w:sz w:val="18"/>
          <w:szCs w:val="18"/>
        </w:rPr>
        <w:t>.</w:t>
      </w:r>
      <w:r w:rsidRPr="0000158C">
        <w:rPr>
          <w:rFonts w:ascii="Calibri" w:eastAsia="Calibri" w:hAnsi="Calibri" w:cstheme="minorHAnsi"/>
          <w:b/>
          <w:sz w:val="18"/>
          <w:szCs w:val="18"/>
        </w:rPr>
        <w:t xml:space="preserve"> </w:t>
      </w:r>
    </w:p>
    <w:p w14:paraId="35D45888" w14:textId="77777777" w:rsidR="00AF310C" w:rsidRPr="00E061B9" w:rsidRDefault="00AF310C" w:rsidP="00AF310C">
      <w:pPr>
        <w:spacing w:after="0" w:line="240" w:lineRule="auto"/>
        <w:jc w:val="both"/>
        <w:rPr>
          <w:rFonts w:ascii="Calibri" w:hAnsi="Calibri" w:cstheme="minorHAnsi"/>
          <w:b/>
          <w:bCs/>
          <w:sz w:val="18"/>
          <w:szCs w:val="18"/>
        </w:rPr>
      </w:pPr>
    </w:p>
    <w:p w14:paraId="4379C865" w14:textId="5FBEA78D" w:rsidR="00CE2DD1" w:rsidRPr="00E061B9" w:rsidRDefault="00CE2DD1" w:rsidP="00CE2DD1">
      <w:pPr>
        <w:spacing w:after="0" w:line="240" w:lineRule="auto"/>
        <w:jc w:val="both"/>
        <w:rPr>
          <w:rFonts w:ascii="Calibri" w:hAnsi="Calibri" w:cstheme="minorHAnsi"/>
          <w:b/>
          <w:bCs/>
          <w:sz w:val="18"/>
          <w:szCs w:val="18"/>
        </w:rPr>
      </w:pPr>
      <w:r w:rsidRPr="00E061B9">
        <w:rPr>
          <w:rFonts w:ascii="Calibri" w:hAnsi="Calibri" w:cstheme="minorHAnsi"/>
          <w:b/>
          <w:bCs/>
          <w:sz w:val="18"/>
          <w:szCs w:val="18"/>
        </w:rPr>
        <w:t>ELEMENTE SPECIFICE</w:t>
      </w:r>
      <w:r w:rsidR="00A82B38" w:rsidRPr="00E061B9">
        <w:rPr>
          <w:rFonts w:ascii="Calibri" w:hAnsi="Calibri" w:cstheme="minorHAnsi"/>
          <w:b/>
          <w:bCs/>
          <w:sz w:val="18"/>
          <w:szCs w:val="18"/>
        </w:rPr>
        <w:t>:</w:t>
      </w:r>
    </w:p>
    <w:p w14:paraId="13AB0CF0" w14:textId="77777777" w:rsidR="001A7F55" w:rsidRPr="00E061B9" w:rsidRDefault="001A7F55" w:rsidP="00CE2DD1">
      <w:pPr>
        <w:spacing w:after="0" w:line="240" w:lineRule="auto"/>
        <w:jc w:val="both"/>
        <w:rPr>
          <w:rFonts w:ascii="Calibri" w:hAnsi="Calibri" w:cstheme="minorHAnsi"/>
          <w:b/>
          <w:bCs/>
          <w:sz w:val="18"/>
          <w:szCs w:val="18"/>
        </w:rPr>
      </w:pPr>
    </w:p>
    <w:p w14:paraId="17807958" w14:textId="0FEAD170" w:rsidR="00820AD0" w:rsidRPr="00E061B9" w:rsidRDefault="00B73A72" w:rsidP="00954E94">
      <w:pPr>
        <w:spacing w:after="0" w:line="240" w:lineRule="auto"/>
        <w:jc w:val="both"/>
        <w:rPr>
          <w:rFonts w:ascii="Calibri" w:eastAsia="Calibri" w:hAnsi="Calibri" w:cstheme="minorHAnsi"/>
          <w:sz w:val="18"/>
          <w:szCs w:val="18"/>
        </w:rPr>
      </w:pPr>
      <w:r w:rsidRPr="00E061B9">
        <w:rPr>
          <w:rFonts w:ascii="Calibri" w:eastAsia="Calibri" w:hAnsi="Calibri" w:cstheme="minorHAnsi"/>
          <w:i/>
          <w:color w:val="FF0000"/>
          <w:sz w:val="18"/>
          <w:szCs w:val="18"/>
        </w:rPr>
        <w:t xml:space="preserve"> </w:t>
      </w:r>
      <w:r w:rsidR="00402894" w:rsidRPr="00E061B9">
        <w:rPr>
          <w:rFonts w:ascii="Calibri" w:eastAsia="Calibri" w:hAnsi="Calibri" w:cstheme="minorHAnsi"/>
          <w:b/>
          <w:i/>
          <w:sz w:val="18"/>
          <w:szCs w:val="18"/>
        </w:rPr>
        <w:t>Categoria acțiunilor</w:t>
      </w:r>
      <w:r w:rsidR="00820AD0" w:rsidRPr="00E061B9">
        <w:rPr>
          <w:rFonts w:ascii="Calibri" w:eastAsia="Calibri" w:hAnsi="Calibri" w:cstheme="minorHAnsi"/>
          <w:b/>
          <w:i/>
          <w:sz w:val="18"/>
          <w:szCs w:val="18"/>
        </w:rPr>
        <w:t xml:space="preserve"> sprijinite </w:t>
      </w:r>
      <w:r w:rsidR="002A5CA0" w:rsidRPr="00E061B9">
        <w:rPr>
          <w:rFonts w:ascii="Calibri" w:eastAsia="Calibri" w:hAnsi="Calibri" w:cstheme="minorHAnsi"/>
          <w:b/>
          <w:i/>
          <w:sz w:val="18"/>
          <w:szCs w:val="18"/>
        </w:rPr>
        <w:t xml:space="preserve">prin PDD </w:t>
      </w:r>
      <w:r w:rsidR="00402894" w:rsidRPr="00E061B9">
        <w:rPr>
          <w:rFonts w:ascii="Calibri" w:eastAsia="Calibri" w:hAnsi="Calibri" w:cstheme="minorHAnsi"/>
          <w:b/>
          <w:i/>
          <w:sz w:val="18"/>
          <w:szCs w:val="18"/>
        </w:rPr>
        <w:t>c</w:t>
      </w:r>
      <w:r w:rsidR="00820AD0" w:rsidRPr="00E061B9">
        <w:rPr>
          <w:rFonts w:ascii="Calibri" w:eastAsia="Calibri" w:hAnsi="Calibri" w:cstheme="minorHAnsi"/>
          <w:b/>
          <w:i/>
          <w:sz w:val="18"/>
          <w:szCs w:val="18"/>
        </w:rPr>
        <w:t>are fac obiectul etapei a doua a proiect</w:t>
      </w:r>
      <w:r w:rsidR="007F1487" w:rsidRPr="00E061B9">
        <w:rPr>
          <w:rFonts w:ascii="Calibri" w:eastAsia="Calibri" w:hAnsi="Calibri" w:cstheme="minorHAnsi"/>
          <w:b/>
          <w:i/>
          <w:sz w:val="18"/>
          <w:szCs w:val="18"/>
        </w:rPr>
        <w:t>ului</w:t>
      </w:r>
      <w:r w:rsidR="00820AD0" w:rsidRPr="00E061B9">
        <w:rPr>
          <w:rFonts w:ascii="Calibri" w:eastAsia="Calibri" w:hAnsi="Calibri" w:cstheme="minorHAnsi"/>
          <w:b/>
          <w:i/>
          <w:sz w:val="18"/>
          <w:szCs w:val="18"/>
        </w:rPr>
        <w:t xml:space="preserve"> </w:t>
      </w:r>
      <w:r w:rsidR="007F1487" w:rsidRPr="00E061B9">
        <w:rPr>
          <w:rFonts w:ascii="Calibri" w:eastAsia="Calibri" w:hAnsi="Calibri" w:cstheme="minorHAnsi"/>
          <w:b/>
          <w:i/>
          <w:color w:val="FF0000"/>
          <w:sz w:val="18"/>
          <w:szCs w:val="18"/>
        </w:rPr>
        <w:t>POIM _</w:t>
      </w:r>
      <w:r w:rsidR="00AF3783" w:rsidRPr="00E061B9">
        <w:rPr>
          <w:rFonts w:ascii="Calibri" w:eastAsia="Calibri" w:hAnsi="Calibri" w:cstheme="minorHAnsi"/>
          <w:b/>
          <w:i/>
          <w:color w:val="FF0000"/>
          <w:sz w:val="18"/>
          <w:szCs w:val="18"/>
        </w:rPr>
        <w:t xml:space="preserve"> </w:t>
      </w:r>
      <w:r w:rsidR="00AF3783" w:rsidRPr="00E061B9">
        <w:rPr>
          <w:rFonts w:ascii="Calibri" w:eastAsia="Calibri" w:hAnsi="Calibri" w:cstheme="minorHAnsi"/>
          <w:b/>
          <w:i/>
          <w:sz w:val="18"/>
          <w:szCs w:val="18"/>
        </w:rPr>
        <w:t>se referă la</w:t>
      </w:r>
      <w:r w:rsidR="00820AD0" w:rsidRPr="00E061B9">
        <w:rPr>
          <w:rFonts w:ascii="Calibri" w:eastAsia="Calibri" w:hAnsi="Calibri" w:cstheme="minorHAnsi"/>
          <w:b/>
          <w:sz w:val="18"/>
          <w:szCs w:val="18"/>
        </w:rPr>
        <w:t>:</w:t>
      </w:r>
    </w:p>
    <w:p w14:paraId="61756234" w14:textId="77777777" w:rsidR="007F1487" w:rsidRPr="00E061B9" w:rsidRDefault="007F1487" w:rsidP="00954E94">
      <w:pPr>
        <w:spacing w:after="0" w:line="240" w:lineRule="auto"/>
        <w:jc w:val="both"/>
        <w:rPr>
          <w:rFonts w:ascii="Calibri" w:eastAsia="Calibri" w:hAnsi="Calibri" w:cstheme="minorHAnsi"/>
          <w:sz w:val="18"/>
          <w:szCs w:val="18"/>
        </w:rPr>
      </w:pPr>
    </w:p>
    <w:p w14:paraId="7A4EC82F" w14:textId="2DE2F93C" w:rsidR="007F1487" w:rsidRPr="00015634" w:rsidRDefault="009B513C" w:rsidP="00015634">
      <w:pPr>
        <w:pStyle w:val="ListParagraph"/>
        <w:numPr>
          <w:ilvl w:val="0"/>
          <w:numId w:val="2"/>
        </w:numPr>
        <w:spacing w:after="0" w:line="240" w:lineRule="auto"/>
        <w:ind w:left="360"/>
        <w:jc w:val="both"/>
        <w:rPr>
          <w:rFonts w:ascii="Calibri" w:eastAsia="Calibri" w:hAnsi="Calibri" w:cstheme="minorHAnsi"/>
          <w:sz w:val="18"/>
          <w:szCs w:val="18"/>
        </w:rPr>
      </w:pPr>
      <w:r w:rsidRPr="00015634">
        <w:rPr>
          <w:rFonts w:ascii="Calibri" w:eastAsia="Calibri" w:hAnsi="Calibri" w:cstheme="minorHAnsi"/>
          <w:sz w:val="18"/>
          <w:szCs w:val="18"/>
        </w:rPr>
        <w:t>Îmbunătățirea modului de gestionare a deșeurilor municipale în vedere asigurării tranziției spre economia circulară, în conformitate cu nevoile identificate în PNGD și PJGD/PGDMB, prin investiții completare investițiilor finanțate prin PNRR, precum și din alte surse</w:t>
      </w:r>
      <w:r w:rsidR="00E725DD" w:rsidRPr="00015634">
        <w:rPr>
          <w:rFonts w:ascii="Calibri" w:eastAsia="Calibri" w:hAnsi="Calibri" w:cstheme="minorHAnsi"/>
          <w:sz w:val="18"/>
          <w:szCs w:val="18"/>
        </w:rPr>
        <w:t xml:space="preserve"> </w:t>
      </w:r>
    </w:p>
    <w:p w14:paraId="1D62D22E" w14:textId="77777777" w:rsidR="00015634" w:rsidRPr="00015634" w:rsidRDefault="00015634" w:rsidP="00015634">
      <w:pPr>
        <w:spacing w:after="0" w:line="240" w:lineRule="auto"/>
        <w:jc w:val="both"/>
        <w:rPr>
          <w:rFonts w:ascii="Calibri" w:eastAsia="Calibri" w:hAnsi="Calibri" w:cstheme="minorHAnsi"/>
          <w:color w:val="002060"/>
          <w:sz w:val="18"/>
          <w:szCs w:val="18"/>
        </w:rPr>
      </w:pPr>
    </w:p>
    <w:p w14:paraId="03E7D0AA" w14:textId="778047B0" w:rsidR="00820AD0" w:rsidRPr="0000158C" w:rsidRDefault="0058162E" w:rsidP="007F1487">
      <w:pPr>
        <w:pStyle w:val="ListParagraph"/>
        <w:spacing w:after="0" w:line="240" w:lineRule="auto"/>
        <w:ind w:left="360"/>
        <w:jc w:val="both"/>
        <w:rPr>
          <w:rFonts w:ascii="Calibri" w:eastAsia="Calibri" w:hAnsi="Calibri" w:cstheme="minorHAnsi"/>
          <w:i/>
          <w:color w:val="0070C0"/>
          <w:sz w:val="18"/>
          <w:szCs w:val="18"/>
        </w:rPr>
      </w:pPr>
      <w:r w:rsidRPr="0000158C">
        <w:rPr>
          <w:rFonts w:ascii="Calibri" w:eastAsia="Calibri" w:hAnsi="Calibri" w:cstheme="minorHAnsi"/>
          <w:i/>
          <w:color w:val="0070C0"/>
          <w:sz w:val="18"/>
          <w:szCs w:val="18"/>
        </w:rPr>
        <w:t>P</w:t>
      </w:r>
      <w:r w:rsidR="00402894" w:rsidRPr="0000158C">
        <w:rPr>
          <w:rFonts w:ascii="Calibri" w:eastAsia="Calibri" w:hAnsi="Calibri" w:cstheme="minorHAnsi"/>
          <w:i/>
          <w:color w:val="0070C0"/>
          <w:sz w:val="18"/>
          <w:szCs w:val="18"/>
        </w:rPr>
        <w:t>roiect</w:t>
      </w:r>
      <w:r w:rsidR="007F1487" w:rsidRPr="0000158C">
        <w:rPr>
          <w:rFonts w:ascii="Calibri" w:eastAsia="Calibri" w:hAnsi="Calibri" w:cstheme="minorHAnsi"/>
          <w:i/>
          <w:color w:val="0070C0"/>
          <w:sz w:val="18"/>
          <w:szCs w:val="18"/>
        </w:rPr>
        <w:t>ul</w:t>
      </w:r>
      <w:r w:rsidR="00402894" w:rsidRPr="0000158C">
        <w:rPr>
          <w:rFonts w:ascii="Calibri" w:eastAsia="Calibri" w:hAnsi="Calibri" w:cstheme="minorHAnsi"/>
          <w:i/>
          <w:color w:val="0070C0"/>
          <w:sz w:val="18"/>
          <w:szCs w:val="18"/>
        </w:rPr>
        <w:t xml:space="preserve"> </w:t>
      </w:r>
      <w:r w:rsidR="004D4EAB" w:rsidRPr="0000158C">
        <w:rPr>
          <w:rFonts w:ascii="Calibri" w:eastAsia="Calibri" w:hAnsi="Calibri" w:cstheme="minorHAnsi"/>
          <w:i/>
          <w:color w:val="0070C0"/>
          <w:sz w:val="18"/>
          <w:szCs w:val="18"/>
        </w:rPr>
        <w:t>prevede finanțarea următoarelor măsuri</w:t>
      </w:r>
      <w:r w:rsidR="00402894" w:rsidRPr="0000158C">
        <w:rPr>
          <w:rFonts w:ascii="Calibri" w:eastAsia="Calibri" w:hAnsi="Calibri" w:cstheme="minorHAnsi"/>
          <w:i/>
          <w:color w:val="0070C0"/>
          <w:sz w:val="18"/>
          <w:szCs w:val="18"/>
        </w:rPr>
        <w:t>:</w:t>
      </w:r>
    </w:p>
    <w:p w14:paraId="5A11CBF6" w14:textId="72008850" w:rsidR="00E53E41" w:rsidRPr="00E061B9" w:rsidRDefault="00E725DD" w:rsidP="00E53E41">
      <w:pPr>
        <w:pStyle w:val="ListParagraph"/>
        <w:spacing w:after="0" w:line="240" w:lineRule="auto"/>
        <w:ind w:left="360"/>
        <w:jc w:val="both"/>
        <w:rPr>
          <w:rFonts w:ascii="Calibri" w:eastAsia="Calibri" w:hAnsi="Calibri" w:cstheme="minorHAnsi"/>
          <w:sz w:val="18"/>
          <w:szCs w:val="18"/>
        </w:rPr>
      </w:pPr>
      <w:r w:rsidRPr="0000158C">
        <w:rPr>
          <w:rFonts w:ascii="Calibri" w:eastAsia="Calibri" w:hAnsi="Calibri" w:cstheme="minorHAnsi"/>
          <w:sz w:val="18"/>
          <w:szCs w:val="18"/>
        </w:rPr>
        <w:t>-</w:t>
      </w:r>
      <w:r w:rsidR="00E53E41" w:rsidRPr="0000158C">
        <w:rPr>
          <w:rFonts w:ascii="Calibri" w:hAnsi="Calibri"/>
          <w:sz w:val="18"/>
          <w:szCs w:val="18"/>
        </w:rPr>
        <w:t xml:space="preserve"> </w:t>
      </w:r>
      <w:r w:rsidR="00E53E41" w:rsidRPr="0000158C">
        <w:rPr>
          <w:rFonts w:ascii="Calibri" w:eastAsia="Calibri" w:hAnsi="Calibri" w:cstheme="minorHAnsi"/>
          <w:sz w:val="18"/>
          <w:szCs w:val="18"/>
        </w:rPr>
        <w:t>dezvoltarea colectării separate a deșeurilor reciclabile, a biodeșeurilor și textile (echipamente de colectare, stații de transfer), exclusiv infrastructura suport pentru colectare separată (centre de colectare prin aport voluntar, insule ecologice digitalizate, centre integrate de colectare prin aport voluntar);</w:t>
      </w:r>
    </w:p>
    <w:p w14:paraId="77CA8005" w14:textId="33BEE81B" w:rsidR="00E53E41" w:rsidRPr="00E061B9" w:rsidRDefault="00E53E41" w:rsidP="00E53E41">
      <w:pPr>
        <w:pStyle w:val="ListParagraph"/>
        <w:spacing w:after="0" w:line="240" w:lineRule="auto"/>
        <w:ind w:left="360"/>
        <w:jc w:val="both"/>
        <w:rPr>
          <w:rFonts w:ascii="Calibri" w:eastAsia="Calibri" w:hAnsi="Calibri" w:cstheme="minorHAnsi"/>
          <w:sz w:val="18"/>
          <w:szCs w:val="18"/>
        </w:rPr>
      </w:pPr>
      <w:r w:rsidRPr="00E061B9">
        <w:rPr>
          <w:rFonts w:ascii="Calibri" w:eastAsia="Calibri" w:hAnsi="Calibri" w:cstheme="minorHAnsi"/>
          <w:sz w:val="18"/>
          <w:szCs w:val="18"/>
        </w:rPr>
        <w:t>- extinderea/dezvoltarea capacităților de reciclare a deșeurilor prin stații de sortare, compostare și instalații de digestie anaerobă;</w:t>
      </w:r>
    </w:p>
    <w:p w14:paraId="159B87DA" w14:textId="77777777" w:rsidR="00DE76D8" w:rsidRPr="00E061B9" w:rsidRDefault="00E53E41" w:rsidP="00E53E41">
      <w:pPr>
        <w:pStyle w:val="ListParagraph"/>
        <w:spacing w:after="0" w:line="240" w:lineRule="auto"/>
        <w:ind w:left="360"/>
        <w:jc w:val="both"/>
        <w:rPr>
          <w:rFonts w:ascii="Calibri" w:eastAsia="Calibri" w:hAnsi="Calibri" w:cstheme="minorHAnsi"/>
          <w:sz w:val="18"/>
          <w:szCs w:val="18"/>
        </w:rPr>
      </w:pPr>
      <w:r w:rsidRPr="00E061B9">
        <w:rPr>
          <w:rFonts w:ascii="Calibri" w:eastAsia="Calibri" w:hAnsi="Calibri" w:cstheme="minorHAnsi"/>
          <w:sz w:val="18"/>
          <w:szCs w:val="18"/>
        </w:rPr>
        <w:t xml:space="preserve">- instalații integrate de tratare a deșeurilor care asigurarea tratarea deșeurilor reciclabile colectate separat și a deșeurilor reziduale. </w:t>
      </w:r>
    </w:p>
    <w:p w14:paraId="2E9E2FFC" w14:textId="0AB769D3" w:rsidR="00E53E41" w:rsidRPr="00E061B9" w:rsidRDefault="00E53E41" w:rsidP="00E53E41">
      <w:pPr>
        <w:pStyle w:val="ListParagraph"/>
        <w:spacing w:after="0" w:line="240" w:lineRule="auto"/>
        <w:ind w:left="360"/>
        <w:jc w:val="both"/>
        <w:rPr>
          <w:rFonts w:ascii="Calibri" w:eastAsia="Calibri" w:hAnsi="Calibri" w:cstheme="minorHAnsi"/>
          <w:sz w:val="18"/>
          <w:szCs w:val="18"/>
        </w:rPr>
      </w:pPr>
      <w:r w:rsidRPr="00E061B9">
        <w:rPr>
          <w:rFonts w:ascii="Calibri" w:eastAsia="Calibri" w:hAnsi="Calibri" w:cstheme="minorHAnsi"/>
          <w:sz w:val="18"/>
          <w:szCs w:val="18"/>
        </w:rPr>
        <w:t>În cazul tratării mecanice, tehnologiile utilizate pentru deșeurile reziduale și, după caz, și a deșeurilor reciclabile colectate separat vor fi automate sau semi-automate pentru asigurarea unui grad cât mai mare de valorificare materială. De asemenea, se va asigura flexibilitate în ceea ce privește trecerea de la tratarea deșeurilor reziduale la tratarea deșeurilor reciclabile, pe măsura creșterii gradului de colectate separată. Tratarea biologică va asigura în principal tratarea bio-deșeurilor colectate separat, dar și tratarea bio-deșeurilor din deșeurile reziduale prin aceeași tehnologie, dar în unități separate. Astfel se asigură costuri de investiție și operare mai reduse, flexibilitatea la variațiile de input  odată cu creșterea gradului de colectare separată, conformarea cu prevederile Art. 7(1)(g) al Regulamentului (UE) 2021/105, îndeplinirea obiectivelor de pregătire pentru reutilizare și reciclare și a obiectivului de reducere a cantității de deșeuri depozitate la 10%, precum și conformarea cu regulile Malagrotta;</w:t>
      </w:r>
    </w:p>
    <w:p w14:paraId="79AB7734" w14:textId="1C45B27D" w:rsidR="00E52EB0" w:rsidRDefault="00E53E41" w:rsidP="00E52EB0">
      <w:pPr>
        <w:pStyle w:val="ListParagraph"/>
        <w:spacing w:after="0" w:line="240" w:lineRule="auto"/>
        <w:ind w:left="360"/>
        <w:jc w:val="both"/>
        <w:rPr>
          <w:rFonts w:ascii="Calibri" w:eastAsia="Calibri" w:hAnsi="Calibri" w:cstheme="minorHAnsi"/>
          <w:sz w:val="18"/>
          <w:szCs w:val="18"/>
        </w:rPr>
      </w:pPr>
      <w:r w:rsidRPr="00E061B9">
        <w:rPr>
          <w:rFonts w:ascii="Calibri" w:eastAsia="Calibri" w:hAnsi="Calibri" w:cstheme="minorHAnsi"/>
          <w:sz w:val="18"/>
          <w:szCs w:val="18"/>
        </w:rPr>
        <w:t>- modernizarea instalațiilor existente de tratare mecano-biologică, fără creșterea capacității existente, prin modernizarea părții de tratare mecanică în vederea creșterii gradului de valorificare materială și i/sau, după caz, modernizarea părții de tratare biologi</w:t>
      </w:r>
      <w:r w:rsidR="00AF3783" w:rsidRPr="00E061B9">
        <w:rPr>
          <w:rFonts w:ascii="Calibri" w:eastAsia="Calibri" w:hAnsi="Calibri" w:cstheme="minorHAnsi"/>
          <w:sz w:val="18"/>
          <w:szCs w:val="18"/>
        </w:rPr>
        <w:t>că în vederea tratării și a bio</w:t>
      </w:r>
      <w:r w:rsidRPr="00E061B9">
        <w:rPr>
          <w:rFonts w:ascii="Calibri" w:eastAsia="Calibri" w:hAnsi="Calibri" w:cstheme="minorHAnsi"/>
          <w:sz w:val="18"/>
          <w:szCs w:val="18"/>
        </w:rPr>
        <w:t xml:space="preserve">deșeurilor colectate separat. În vederea încurajării colectării separate la sursă, pentru instalațiile integrate care asigură tratarea deșeurilor reciclabile colectate separat și a deșeurilor reziduale, cheltuielile eligibile se stabilesc în baza unui procent (pro-rata) care corespunde procentului de deșeuri colectate separat ce vor fi tratate în instalație. Acest procent se estimează ex-ante pentru fiecare proiect, pe întregul ciclu de viață al </w:t>
      </w:r>
      <w:r w:rsidR="00DE76D8" w:rsidRPr="00E061B9">
        <w:rPr>
          <w:rFonts w:ascii="Calibri" w:eastAsia="Calibri" w:hAnsi="Calibri" w:cstheme="minorHAnsi"/>
          <w:sz w:val="18"/>
          <w:szCs w:val="18"/>
        </w:rPr>
        <w:t>instalației și se va verifica d</w:t>
      </w:r>
      <w:r w:rsidR="00E07E36">
        <w:rPr>
          <w:rFonts w:ascii="Calibri" w:eastAsia="Calibri" w:hAnsi="Calibri" w:cstheme="minorHAnsi"/>
          <w:sz w:val="18"/>
          <w:szCs w:val="18"/>
        </w:rPr>
        <w:t>upă implementarea proiectului.</w:t>
      </w:r>
    </w:p>
    <w:p w14:paraId="45590B0D" w14:textId="77777777" w:rsidR="0037243B" w:rsidRPr="00E061B9" w:rsidRDefault="0037243B" w:rsidP="00E52EB0">
      <w:pPr>
        <w:pStyle w:val="ListParagraph"/>
        <w:spacing w:after="0" w:line="240" w:lineRule="auto"/>
        <w:ind w:left="360"/>
        <w:jc w:val="both"/>
        <w:rPr>
          <w:rFonts w:ascii="Calibri" w:hAnsi="Calibri" w:cstheme="minorHAnsi"/>
          <w:b/>
          <w:bCs/>
          <w:sz w:val="18"/>
          <w:szCs w:val="18"/>
        </w:rPr>
      </w:pPr>
    </w:p>
    <w:p w14:paraId="1223123F" w14:textId="2509CC93" w:rsidR="00FF0AC0" w:rsidRPr="00E061B9" w:rsidRDefault="00FF0AC0" w:rsidP="00954E94">
      <w:pPr>
        <w:shd w:val="clear" w:color="auto" w:fill="BDD6EE" w:themeFill="accent5" w:themeFillTint="66"/>
        <w:spacing w:after="0" w:line="240" w:lineRule="auto"/>
        <w:jc w:val="both"/>
        <w:rPr>
          <w:rFonts w:ascii="Calibri" w:hAnsi="Calibri" w:cstheme="minorHAnsi"/>
          <w:b/>
          <w:bCs/>
          <w:iCs/>
          <w:sz w:val="18"/>
          <w:szCs w:val="18"/>
        </w:rPr>
      </w:pPr>
      <w:r w:rsidRPr="00E061B9">
        <w:rPr>
          <w:rFonts w:ascii="Calibri" w:hAnsi="Calibri" w:cstheme="minorHAnsi"/>
          <w:b/>
          <w:bCs/>
          <w:iCs/>
          <w:sz w:val="18"/>
          <w:szCs w:val="18"/>
        </w:rPr>
        <w:lastRenderedPageBreak/>
        <w:t>LIST</w:t>
      </w:r>
      <w:r w:rsidR="00BA69CF" w:rsidRPr="00E061B9">
        <w:rPr>
          <w:rFonts w:ascii="Calibri" w:hAnsi="Calibri" w:cstheme="minorHAnsi"/>
          <w:b/>
          <w:bCs/>
          <w:iCs/>
          <w:sz w:val="18"/>
          <w:szCs w:val="18"/>
        </w:rPr>
        <w:t>A</w:t>
      </w:r>
      <w:r w:rsidRPr="00E061B9">
        <w:rPr>
          <w:rFonts w:ascii="Calibri" w:hAnsi="Calibri" w:cstheme="minorHAnsi"/>
          <w:b/>
          <w:bCs/>
          <w:iCs/>
          <w:sz w:val="18"/>
          <w:szCs w:val="18"/>
        </w:rPr>
        <w:t xml:space="preserve"> DE VERIFICARE</w:t>
      </w:r>
      <w:r w:rsidR="00BA69CF" w:rsidRPr="00E061B9">
        <w:rPr>
          <w:rFonts w:ascii="Calibri" w:hAnsi="Calibri" w:cstheme="minorHAnsi"/>
          <w:b/>
          <w:bCs/>
          <w:iCs/>
          <w:sz w:val="18"/>
          <w:szCs w:val="18"/>
        </w:rPr>
        <w:t xml:space="preserve"> DNSH</w:t>
      </w:r>
    </w:p>
    <w:p w14:paraId="29E1D0AB" w14:textId="77777777" w:rsidR="005107CB" w:rsidRPr="00E061B9" w:rsidRDefault="005107CB" w:rsidP="00954E94">
      <w:pPr>
        <w:spacing w:after="0" w:line="240" w:lineRule="auto"/>
        <w:jc w:val="both"/>
        <w:rPr>
          <w:rFonts w:ascii="Calibri" w:hAnsi="Calibri" w:cstheme="minorHAnsi"/>
          <w:b/>
          <w:bCs/>
          <w:iCs/>
          <w:sz w:val="18"/>
          <w:szCs w:val="18"/>
        </w:rPr>
      </w:pPr>
    </w:p>
    <w:p w14:paraId="1B860C11" w14:textId="53786D36" w:rsidR="00E52EB0" w:rsidRPr="00E061B9" w:rsidRDefault="00BA69CF" w:rsidP="00954E94">
      <w:pPr>
        <w:spacing w:after="0" w:line="240" w:lineRule="auto"/>
        <w:jc w:val="both"/>
        <w:rPr>
          <w:rFonts w:ascii="Calibri" w:hAnsi="Calibri" w:cstheme="minorHAnsi"/>
          <w:iCs/>
          <w:sz w:val="18"/>
          <w:szCs w:val="18"/>
        </w:rPr>
      </w:pPr>
      <w:r w:rsidRPr="00E061B9">
        <w:rPr>
          <w:rFonts w:ascii="Calibri" w:hAnsi="Calibri" w:cstheme="minorHAnsi"/>
          <w:b/>
          <w:bCs/>
          <w:iCs/>
          <w:sz w:val="18"/>
          <w:szCs w:val="18"/>
        </w:rPr>
        <w:t>Notă</w:t>
      </w:r>
      <w:r w:rsidR="00FF0AC0" w:rsidRPr="00E061B9">
        <w:rPr>
          <w:rFonts w:ascii="Calibri" w:hAnsi="Calibri" w:cstheme="minorHAnsi"/>
          <w:iCs/>
          <w:sz w:val="18"/>
          <w:szCs w:val="18"/>
        </w:rPr>
        <w:t>:</w:t>
      </w:r>
      <w:r w:rsidR="00924CCA" w:rsidRPr="00E061B9">
        <w:rPr>
          <w:rFonts w:ascii="Calibri" w:hAnsi="Calibri" w:cstheme="minorHAnsi"/>
          <w:iCs/>
          <w:sz w:val="18"/>
          <w:szCs w:val="18"/>
        </w:rPr>
        <w:t xml:space="preserve"> p</w:t>
      </w:r>
      <w:r w:rsidR="002A563E" w:rsidRPr="00E061B9">
        <w:rPr>
          <w:rFonts w:ascii="Calibri" w:hAnsi="Calibri" w:cstheme="minorHAnsi"/>
          <w:iCs/>
          <w:sz w:val="18"/>
          <w:szCs w:val="18"/>
        </w:rPr>
        <w:t xml:space="preserve">entru cele </w:t>
      </w:r>
      <w:r w:rsidR="003E5B9E" w:rsidRPr="00E061B9">
        <w:rPr>
          <w:rFonts w:ascii="Calibri" w:hAnsi="Calibri" w:cstheme="minorHAnsi"/>
          <w:iCs/>
          <w:sz w:val="18"/>
          <w:szCs w:val="18"/>
        </w:rPr>
        <w:t xml:space="preserve">șase obiective specifice de mediu </w:t>
      </w:r>
      <w:r w:rsidR="002A563E" w:rsidRPr="00E061B9">
        <w:rPr>
          <w:rFonts w:ascii="Calibri" w:hAnsi="Calibri" w:cstheme="minorHAnsi"/>
          <w:iCs/>
          <w:sz w:val="18"/>
          <w:szCs w:val="18"/>
        </w:rPr>
        <w:t>solicitantul va prezenta informații</w:t>
      </w:r>
      <w:r w:rsidR="00B04C8E" w:rsidRPr="00E061B9">
        <w:rPr>
          <w:rFonts w:ascii="Calibri" w:hAnsi="Calibri" w:cstheme="minorHAnsi"/>
          <w:iCs/>
          <w:sz w:val="18"/>
          <w:szCs w:val="18"/>
        </w:rPr>
        <w:t>l</w:t>
      </w:r>
      <w:r w:rsidR="002A563E" w:rsidRPr="00E061B9">
        <w:rPr>
          <w:rFonts w:ascii="Calibri" w:hAnsi="Calibri" w:cstheme="minorHAnsi"/>
          <w:iCs/>
          <w:sz w:val="18"/>
          <w:szCs w:val="18"/>
        </w:rPr>
        <w:t>e</w:t>
      </w:r>
      <w:r w:rsidR="00B04C8E" w:rsidRPr="00E061B9">
        <w:rPr>
          <w:rFonts w:ascii="Calibri" w:hAnsi="Calibri" w:cstheme="minorHAnsi"/>
          <w:iCs/>
          <w:sz w:val="18"/>
          <w:szCs w:val="18"/>
        </w:rPr>
        <w:t xml:space="preserve"> aferente </w:t>
      </w:r>
      <w:r w:rsidR="003E5B9E" w:rsidRPr="00E061B9">
        <w:rPr>
          <w:rFonts w:ascii="Calibri" w:hAnsi="Calibri" w:cstheme="minorHAnsi"/>
          <w:iCs/>
          <w:sz w:val="18"/>
          <w:szCs w:val="18"/>
        </w:rPr>
        <w:t>conformit</w:t>
      </w:r>
      <w:r w:rsidR="00B04C8E" w:rsidRPr="00E061B9">
        <w:rPr>
          <w:rFonts w:ascii="Calibri" w:hAnsi="Calibri" w:cstheme="minorHAnsi"/>
          <w:iCs/>
          <w:sz w:val="18"/>
          <w:szCs w:val="18"/>
        </w:rPr>
        <w:t>ății</w:t>
      </w:r>
      <w:r w:rsidR="003E5B9E" w:rsidRPr="00E061B9">
        <w:rPr>
          <w:rFonts w:ascii="Calibri" w:hAnsi="Calibri" w:cstheme="minorHAnsi"/>
          <w:iCs/>
          <w:sz w:val="18"/>
          <w:szCs w:val="18"/>
        </w:rPr>
        <w:t xml:space="preserve"> proiectului cu principiul DNSH.</w:t>
      </w:r>
      <w:r w:rsidR="00992BF1" w:rsidRPr="00E061B9">
        <w:rPr>
          <w:rFonts w:ascii="Calibri" w:hAnsi="Calibri" w:cstheme="minorHAnsi"/>
          <w:iCs/>
          <w:sz w:val="18"/>
          <w:szCs w:val="18"/>
        </w:rPr>
        <w:t xml:space="preserve"> </w:t>
      </w:r>
      <w:r w:rsidR="00FC6BC9" w:rsidRPr="00E061B9">
        <w:rPr>
          <w:rFonts w:ascii="Calibri" w:hAnsi="Calibri" w:cstheme="minorHAnsi"/>
          <w:iCs/>
          <w:sz w:val="18"/>
          <w:szCs w:val="18"/>
        </w:rPr>
        <w:t>În cazul în care pentru un obiectiv de mediu este bifat NU</w:t>
      </w:r>
      <w:r w:rsidR="000267A2" w:rsidRPr="00E061B9">
        <w:rPr>
          <w:rFonts w:ascii="Calibri" w:hAnsi="Calibri" w:cstheme="minorHAnsi"/>
          <w:i/>
          <w:iCs/>
          <w:sz w:val="18"/>
          <w:szCs w:val="18"/>
        </w:rPr>
        <w:t xml:space="preserve"> </w:t>
      </w:r>
      <w:r w:rsidR="00A82B38" w:rsidRPr="00E061B9">
        <w:rPr>
          <w:rFonts w:ascii="Calibri" w:hAnsi="Calibri" w:cstheme="minorHAnsi"/>
          <w:iCs/>
          <w:sz w:val="18"/>
          <w:szCs w:val="18"/>
        </w:rPr>
        <w:t>(</w:t>
      </w:r>
      <w:r w:rsidR="00A82B38" w:rsidRPr="00E061B9">
        <w:rPr>
          <w:rFonts w:ascii="Calibri" w:hAnsi="Calibri" w:cstheme="minorHAnsi"/>
          <w:i/>
          <w:iCs/>
          <w:sz w:val="18"/>
          <w:szCs w:val="18"/>
        </w:rPr>
        <w:t xml:space="preserve">nu </w:t>
      </w:r>
      <w:r w:rsidR="000267A2" w:rsidRPr="00E061B9">
        <w:rPr>
          <w:rFonts w:ascii="Calibri" w:hAnsi="Calibri" w:cstheme="minorHAnsi"/>
          <w:i/>
          <w:iCs/>
          <w:sz w:val="18"/>
          <w:szCs w:val="18"/>
        </w:rPr>
        <w:t>necesită evaluare de fond</w:t>
      </w:r>
      <w:r w:rsidR="00A82B38" w:rsidRPr="00E061B9">
        <w:rPr>
          <w:rFonts w:ascii="Calibri" w:hAnsi="Calibri" w:cstheme="minorHAnsi"/>
          <w:iCs/>
          <w:sz w:val="18"/>
          <w:szCs w:val="18"/>
        </w:rPr>
        <w:t>)</w:t>
      </w:r>
      <w:r w:rsidR="00FC6BC9" w:rsidRPr="00E061B9">
        <w:rPr>
          <w:rFonts w:ascii="Calibri" w:hAnsi="Calibri" w:cstheme="minorHAnsi"/>
          <w:iCs/>
          <w:sz w:val="18"/>
          <w:szCs w:val="18"/>
        </w:rPr>
        <w:t xml:space="preserve"> se va justifica cu informații aferente</w:t>
      </w:r>
      <w:r w:rsidR="00924CCA" w:rsidRPr="00E061B9">
        <w:rPr>
          <w:rFonts w:ascii="Calibri" w:hAnsi="Calibri" w:cstheme="minorHAnsi"/>
          <w:iCs/>
          <w:sz w:val="18"/>
          <w:szCs w:val="18"/>
        </w:rPr>
        <w:t xml:space="preserve"> </w:t>
      </w:r>
      <w:r w:rsidR="006B3934" w:rsidRPr="00E061B9">
        <w:rPr>
          <w:rFonts w:ascii="Calibri" w:hAnsi="Calibri" w:cstheme="minorHAnsi"/>
          <w:iCs/>
          <w:sz w:val="18"/>
          <w:szCs w:val="18"/>
        </w:rPr>
        <w:t>proiectului</w:t>
      </w:r>
      <w:r w:rsidR="00FC6BC9" w:rsidRPr="00E061B9">
        <w:rPr>
          <w:rFonts w:ascii="Calibri" w:hAnsi="Calibri" w:cstheme="minorHAnsi"/>
          <w:iCs/>
          <w:sz w:val="18"/>
          <w:szCs w:val="18"/>
        </w:rPr>
        <w:t xml:space="preserve">. </w:t>
      </w:r>
      <w:r w:rsidR="00220A68" w:rsidRPr="00E061B9">
        <w:rPr>
          <w:rFonts w:ascii="Calibri" w:hAnsi="Calibri" w:cstheme="minorHAnsi"/>
          <w:iCs/>
          <w:sz w:val="18"/>
          <w:szCs w:val="18"/>
        </w:rPr>
        <w:t xml:space="preserve">În cazul în care </w:t>
      </w:r>
      <w:r w:rsidR="002A563E" w:rsidRPr="00E061B9">
        <w:rPr>
          <w:rFonts w:ascii="Calibri" w:hAnsi="Calibri" w:cstheme="minorHAnsi"/>
          <w:iCs/>
          <w:sz w:val="18"/>
          <w:szCs w:val="18"/>
        </w:rPr>
        <w:t xml:space="preserve">pentru un obiectiv de mediu s-a bifat </w:t>
      </w:r>
      <w:r w:rsidR="00220A68" w:rsidRPr="00E061B9">
        <w:rPr>
          <w:rFonts w:ascii="Calibri" w:hAnsi="Calibri" w:cstheme="minorHAnsi"/>
          <w:iCs/>
          <w:sz w:val="18"/>
          <w:szCs w:val="18"/>
        </w:rPr>
        <w:t>DA</w:t>
      </w:r>
      <w:r w:rsidR="000267A2" w:rsidRPr="00E061B9">
        <w:rPr>
          <w:rFonts w:ascii="Calibri" w:hAnsi="Calibri" w:cstheme="minorHAnsi"/>
          <w:iCs/>
          <w:sz w:val="18"/>
          <w:szCs w:val="18"/>
        </w:rPr>
        <w:t xml:space="preserve"> </w:t>
      </w:r>
      <w:r w:rsidR="00A82B38" w:rsidRPr="00E061B9">
        <w:rPr>
          <w:rFonts w:ascii="Calibri" w:hAnsi="Calibri" w:cstheme="minorHAnsi"/>
          <w:iCs/>
          <w:sz w:val="18"/>
          <w:szCs w:val="18"/>
        </w:rPr>
        <w:t>(</w:t>
      </w:r>
      <w:r w:rsidR="000267A2" w:rsidRPr="00E061B9">
        <w:rPr>
          <w:rFonts w:ascii="Calibri" w:hAnsi="Calibri" w:cstheme="minorHAnsi"/>
          <w:i/>
          <w:iCs/>
          <w:sz w:val="18"/>
          <w:szCs w:val="18"/>
        </w:rPr>
        <w:t>necesită evaluare de fond</w:t>
      </w:r>
      <w:r w:rsidR="000267A2" w:rsidRPr="00E061B9">
        <w:rPr>
          <w:rFonts w:ascii="Calibri" w:hAnsi="Calibri" w:cstheme="minorHAnsi"/>
          <w:iCs/>
          <w:sz w:val="18"/>
          <w:szCs w:val="18"/>
        </w:rPr>
        <w:t>)</w:t>
      </w:r>
      <w:r w:rsidR="00220A68" w:rsidRPr="00E061B9">
        <w:rPr>
          <w:rFonts w:ascii="Calibri" w:hAnsi="Calibri" w:cstheme="minorHAnsi"/>
          <w:iCs/>
          <w:sz w:val="18"/>
          <w:szCs w:val="18"/>
        </w:rPr>
        <w:t xml:space="preserve"> se v</w:t>
      </w:r>
      <w:r w:rsidR="006B3934" w:rsidRPr="00E061B9">
        <w:rPr>
          <w:rFonts w:ascii="Calibri" w:hAnsi="Calibri" w:cstheme="minorHAnsi"/>
          <w:iCs/>
          <w:sz w:val="18"/>
          <w:szCs w:val="18"/>
        </w:rPr>
        <w:t>a</w:t>
      </w:r>
      <w:r w:rsidR="00220A68" w:rsidRPr="00E061B9">
        <w:rPr>
          <w:rFonts w:ascii="Calibri" w:hAnsi="Calibri" w:cstheme="minorHAnsi"/>
          <w:iCs/>
          <w:sz w:val="18"/>
          <w:szCs w:val="18"/>
        </w:rPr>
        <w:t xml:space="preserve"> </w:t>
      </w:r>
      <w:r w:rsidR="00992BF1" w:rsidRPr="00E061B9">
        <w:rPr>
          <w:rFonts w:ascii="Calibri" w:hAnsi="Calibri" w:cstheme="minorHAnsi"/>
          <w:iCs/>
          <w:sz w:val="18"/>
          <w:szCs w:val="18"/>
        </w:rPr>
        <w:t xml:space="preserve">detalia </w:t>
      </w:r>
      <w:r w:rsidR="006B3934" w:rsidRPr="00E061B9">
        <w:rPr>
          <w:rFonts w:ascii="Calibri" w:hAnsi="Calibri" w:cstheme="minorHAnsi"/>
          <w:iCs/>
          <w:sz w:val="18"/>
          <w:szCs w:val="18"/>
        </w:rPr>
        <w:t>cu</w:t>
      </w:r>
      <w:r w:rsidR="005D0034" w:rsidRPr="00E061B9">
        <w:rPr>
          <w:rFonts w:ascii="Calibri" w:hAnsi="Calibri" w:cstheme="minorHAnsi"/>
          <w:iCs/>
          <w:sz w:val="18"/>
          <w:szCs w:val="18"/>
        </w:rPr>
        <w:t xml:space="preserve"> informații</w:t>
      </w:r>
      <w:r w:rsidR="00C3735D" w:rsidRPr="00E061B9">
        <w:rPr>
          <w:rFonts w:ascii="Calibri" w:hAnsi="Calibri" w:cstheme="minorHAnsi"/>
          <w:iCs/>
          <w:sz w:val="18"/>
          <w:szCs w:val="18"/>
        </w:rPr>
        <w:t xml:space="preserve"> </w:t>
      </w:r>
      <w:r w:rsidR="006F1A17" w:rsidRPr="00E061B9">
        <w:rPr>
          <w:rFonts w:ascii="Calibri" w:hAnsi="Calibri" w:cstheme="minorHAnsi"/>
          <w:iCs/>
          <w:sz w:val="18"/>
          <w:szCs w:val="18"/>
        </w:rPr>
        <w:t>specifice proiectului</w:t>
      </w:r>
      <w:r w:rsidR="00220A68" w:rsidRPr="00E061B9">
        <w:rPr>
          <w:rFonts w:ascii="Calibri" w:hAnsi="Calibri" w:cstheme="minorHAnsi"/>
          <w:iCs/>
          <w:sz w:val="18"/>
          <w:szCs w:val="18"/>
        </w:rPr>
        <w:t xml:space="preserve">. </w:t>
      </w:r>
    </w:p>
    <w:p w14:paraId="7537CE49" w14:textId="77777777" w:rsidR="00D41D28" w:rsidRPr="00E061B9" w:rsidRDefault="00D41D28" w:rsidP="00954E94">
      <w:pPr>
        <w:spacing w:after="0" w:line="240" w:lineRule="auto"/>
        <w:jc w:val="both"/>
        <w:rPr>
          <w:rFonts w:ascii="Calibri" w:hAnsi="Calibri" w:cstheme="minorHAnsi"/>
          <w:iCs/>
          <w:sz w:val="18"/>
          <w:szCs w:val="18"/>
        </w:rPr>
      </w:pPr>
    </w:p>
    <w:p w14:paraId="1E3B1844" w14:textId="31B6E7A1" w:rsidR="00502F3F" w:rsidRPr="00E061B9" w:rsidRDefault="00502F3F" w:rsidP="00502F3F">
      <w:pPr>
        <w:spacing w:after="0" w:line="240" w:lineRule="auto"/>
        <w:jc w:val="both"/>
        <w:rPr>
          <w:rFonts w:ascii="Calibri" w:hAnsi="Calibri" w:cstheme="minorHAnsi"/>
          <w:b/>
          <w:iCs/>
          <w:sz w:val="18"/>
          <w:szCs w:val="18"/>
        </w:rPr>
      </w:pPr>
      <w:r w:rsidRPr="00E061B9">
        <w:rPr>
          <w:rFonts w:ascii="Calibri" w:hAnsi="Calibri" w:cstheme="minorHAnsi"/>
          <w:b/>
          <w:iCs/>
          <w:sz w:val="18"/>
          <w:szCs w:val="18"/>
        </w:rPr>
        <w:t>Partea 1</w:t>
      </w:r>
      <w:r w:rsidR="00184A2E" w:rsidRPr="00E061B9">
        <w:rPr>
          <w:rFonts w:ascii="Calibri" w:hAnsi="Calibri" w:cstheme="minorHAnsi"/>
          <w:b/>
          <w:iCs/>
          <w:sz w:val="18"/>
          <w:szCs w:val="18"/>
        </w:rPr>
        <w:t xml:space="preserve"> </w:t>
      </w:r>
      <w:r w:rsidRPr="00E061B9">
        <w:rPr>
          <w:rFonts w:ascii="Calibri" w:hAnsi="Calibri" w:cstheme="minorHAnsi"/>
          <w:b/>
          <w:iCs/>
          <w:sz w:val="18"/>
          <w:szCs w:val="18"/>
        </w:rPr>
        <w:t>- Filtrarea celor 6 obiective de mediu pentru a identifica pe cale care necesită o evaluare de fond</w:t>
      </w:r>
    </w:p>
    <w:p w14:paraId="5CAD4A53" w14:textId="1C5405BA" w:rsidR="00FF0AC0" w:rsidRPr="00E061B9" w:rsidRDefault="005C7769" w:rsidP="00C3735D">
      <w:pPr>
        <w:spacing w:after="0" w:line="240" w:lineRule="auto"/>
        <w:ind w:firstLine="360"/>
        <w:jc w:val="both"/>
        <w:rPr>
          <w:rFonts w:ascii="Calibri" w:hAnsi="Calibri" w:cstheme="minorHAnsi"/>
          <w:b/>
          <w:bCs/>
          <w:iCs/>
          <w:sz w:val="18"/>
          <w:szCs w:val="18"/>
        </w:rPr>
      </w:pPr>
      <w:r w:rsidRPr="00E061B9">
        <w:rPr>
          <w:rFonts w:ascii="Calibri" w:hAnsi="Calibri" w:cstheme="minorHAnsi"/>
          <w:bCs/>
          <w:iCs/>
          <w:sz w:val="18"/>
          <w:szCs w:val="18"/>
        </w:rPr>
        <w:tab/>
        <w:t xml:space="preserve"> </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5"/>
        <w:gridCol w:w="1170"/>
        <w:gridCol w:w="1260"/>
        <w:gridCol w:w="5417"/>
      </w:tblGrid>
      <w:tr w:rsidR="00FF0AC0" w:rsidRPr="00E061B9" w14:paraId="1FB76389" w14:textId="77777777" w:rsidTr="0012510C">
        <w:trPr>
          <w:jc w:val="center"/>
        </w:trPr>
        <w:tc>
          <w:tcPr>
            <w:tcW w:w="2785" w:type="dxa"/>
            <w:tcBorders>
              <w:top w:val="single" w:sz="4" w:space="0" w:color="auto"/>
              <w:left w:val="single" w:sz="4" w:space="0" w:color="auto"/>
              <w:bottom w:val="single" w:sz="4" w:space="0" w:color="auto"/>
              <w:right w:val="single" w:sz="4" w:space="0" w:color="auto"/>
            </w:tcBorders>
            <w:hideMark/>
          </w:tcPr>
          <w:p w14:paraId="7F0932CE" w14:textId="63FC45B4" w:rsidR="00FF0AC0" w:rsidRPr="00E061B9" w:rsidRDefault="002C7968" w:rsidP="00372C11">
            <w:pPr>
              <w:spacing w:after="0" w:line="240" w:lineRule="auto"/>
              <w:jc w:val="both"/>
              <w:rPr>
                <w:rFonts w:ascii="Calibri" w:hAnsi="Calibri" w:cstheme="minorHAnsi"/>
                <w:b/>
                <w:sz w:val="18"/>
                <w:szCs w:val="18"/>
              </w:rPr>
            </w:pPr>
            <w:r w:rsidRPr="00E061B9">
              <w:rPr>
                <w:rFonts w:ascii="Calibri" w:hAnsi="Calibri" w:cstheme="minorHAnsi"/>
                <w:b/>
                <w:sz w:val="18"/>
                <w:szCs w:val="18"/>
              </w:rPr>
              <w:t>Filtrarea celor 6 o</w:t>
            </w:r>
            <w:r w:rsidR="00FF0AC0" w:rsidRPr="00E061B9">
              <w:rPr>
                <w:rFonts w:ascii="Calibri" w:hAnsi="Calibri" w:cstheme="minorHAnsi"/>
                <w:b/>
                <w:sz w:val="18"/>
                <w:szCs w:val="18"/>
              </w:rPr>
              <w:t xml:space="preserve">biective de mediu </w:t>
            </w:r>
            <w:r w:rsidRPr="00E061B9">
              <w:rPr>
                <w:rFonts w:ascii="Calibri" w:hAnsi="Calibri" w:cstheme="minorHAnsi"/>
                <w:b/>
                <w:sz w:val="18"/>
                <w:szCs w:val="18"/>
              </w:rPr>
              <w:t xml:space="preserve">pentru a </w:t>
            </w:r>
            <w:r w:rsidR="00EC210E" w:rsidRPr="00E061B9">
              <w:rPr>
                <w:rFonts w:ascii="Calibri" w:hAnsi="Calibri" w:cstheme="minorHAnsi"/>
                <w:b/>
                <w:sz w:val="18"/>
                <w:szCs w:val="18"/>
              </w:rPr>
              <w:t xml:space="preserve">se </w:t>
            </w:r>
            <w:r w:rsidR="005C2D85" w:rsidRPr="00E061B9">
              <w:rPr>
                <w:rFonts w:ascii="Calibri" w:hAnsi="Calibri" w:cstheme="minorHAnsi"/>
                <w:b/>
                <w:sz w:val="18"/>
                <w:szCs w:val="18"/>
              </w:rPr>
              <w:t>evidenția</w:t>
            </w:r>
            <w:r w:rsidRPr="00E061B9">
              <w:rPr>
                <w:rFonts w:ascii="Calibri" w:hAnsi="Calibri" w:cstheme="minorHAnsi"/>
                <w:b/>
                <w:sz w:val="18"/>
                <w:szCs w:val="18"/>
              </w:rPr>
              <w:t xml:space="preserve"> care necesită o evaluare de fond </w:t>
            </w:r>
            <w:r w:rsidR="00FF0AC0" w:rsidRPr="00E061B9">
              <w:rPr>
                <w:rFonts w:ascii="Calibri" w:hAnsi="Calibri" w:cstheme="minorHAnsi"/>
                <w:b/>
                <w:sz w:val="18"/>
                <w:szCs w:val="18"/>
              </w:rPr>
              <w:t>conform principiului DNSH</w:t>
            </w:r>
          </w:p>
        </w:tc>
        <w:tc>
          <w:tcPr>
            <w:tcW w:w="1170" w:type="dxa"/>
            <w:tcBorders>
              <w:top w:val="single" w:sz="4" w:space="0" w:color="auto"/>
              <w:left w:val="single" w:sz="4" w:space="0" w:color="auto"/>
              <w:bottom w:val="single" w:sz="4" w:space="0" w:color="auto"/>
              <w:right w:val="single" w:sz="4" w:space="0" w:color="auto"/>
            </w:tcBorders>
            <w:vAlign w:val="center"/>
            <w:hideMark/>
          </w:tcPr>
          <w:p w14:paraId="1EEF152E" w14:textId="1F2B27D3" w:rsidR="00FF0AC0" w:rsidRPr="00E061B9" w:rsidRDefault="00184A2E" w:rsidP="002D0BE6">
            <w:pPr>
              <w:spacing w:after="0" w:line="240" w:lineRule="auto"/>
              <w:jc w:val="center"/>
              <w:rPr>
                <w:rFonts w:ascii="Calibri" w:hAnsi="Calibri" w:cstheme="minorHAnsi"/>
                <w:b/>
                <w:sz w:val="18"/>
                <w:szCs w:val="18"/>
              </w:rPr>
            </w:pPr>
            <w:r w:rsidRPr="00E061B9">
              <w:rPr>
                <w:rFonts w:ascii="Calibri" w:hAnsi="Calibri" w:cstheme="minorHAnsi"/>
                <w:b/>
                <w:sz w:val="18"/>
                <w:szCs w:val="18"/>
              </w:rPr>
              <w:t>Da</w:t>
            </w:r>
          </w:p>
        </w:tc>
        <w:tc>
          <w:tcPr>
            <w:tcW w:w="1260" w:type="dxa"/>
            <w:tcBorders>
              <w:top w:val="single" w:sz="4" w:space="0" w:color="auto"/>
              <w:left w:val="single" w:sz="4" w:space="0" w:color="auto"/>
              <w:bottom w:val="single" w:sz="4" w:space="0" w:color="auto"/>
              <w:right w:val="single" w:sz="4" w:space="0" w:color="auto"/>
            </w:tcBorders>
            <w:vAlign w:val="center"/>
            <w:hideMark/>
          </w:tcPr>
          <w:p w14:paraId="550C416E" w14:textId="7BDBEE78" w:rsidR="00FF0AC0" w:rsidRPr="00E061B9" w:rsidRDefault="00184A2E" w:rsidP="00D1055A">
            <w:pPr>
              <w:spacing w:after="0" w:line="240" w:lineRule="auto"/>
              <w:jc w:val="center"/>
              <w:rPr>
                <w:rFonts w:ascii="Calibri" w:hAnsi="Calibri" w:cstheme="minorHAnsi"/>
                <w:b/>
                <w:sz w:val="18"/>
                <w:szCs w:val="18"/>
              </w:rPr>
            </w:pPr>
            <w:r w:rsidRPr="00E061B9">
              <w:rPr>
                <w:rFonts w:ascii="Calibri" w:hAnsi="Calibri" w:cstheme="minorHAnsi"/>
                <w:b/>
                <w:sz w:val="18"/>
                <w:szCs w:val="18"/>
              </w:rPr>
              <w:t>Nu</w:t>
            </w:r>
          </w:p>
        </w:tc>
        <w:tc>
          <w:tcPr>
            <w:tcW w:w="5417" w:type="dxa"/>
            <w:tcBorders>
              <w:top w:val="single" w:sz="4" w:space="0" w:color="auto"/>
              <w:left w:val="single" w:sz="4" w:space="0" w:color="auto"/>
              <w:bottom w:val="single" w:sz="4" w:space="0" w:color="auto"/>
              <w:right w:val="single" w:sz="4" w:space="0" w:color="auto"/>
            </w:tcBorders>
            <w:vAlign w:val="center"/>
            <w:hideMark/>
          </w:tcPr>
          <w:p w14:paraId="5E372126" w14:textId="77777777" w:rsidR="00502F3F" w:rsidRPr="00E061B9" w:rsidRDefault="00502F3F" w:rsidP="00372C11">
            <w:pPr>
              <w:spacing w:after="0" w:line="240" w:lineRule="auto"/>
              <w:jc w:val="center"/>
              <w:rPr>
                <w:rFonts w:ascii="Calibri" w:hAnsi="Calibri" w:cstheme="minorHAnsi"/>
                <w:b/>
                <w:sz w:val="18"/>
                <w:szCs w:val="18"/>
              </w:rPr>
            </w:pPr>
            <w:r w:rsidRPr="00E061B9">
              <w:rPr>
                <w:rFonts w:ascii="Calibri" w:hAnsi="Calibri" w:cstheme="minorHAnsi"/>
                <w:b/>
                <w:sz w:val="18"/>
                <w:szCs w:val="18"/>
              </w:rPr>
              <w:t>Justificare în cazul selectării răspunsului „Nu”</w:t>
            </w:r>
          </w:p>
          <w:p w14:paraId="5236E9E2" w14:textId="16A8BD00" w:rsidR="003E5B9E" w:rsidRPr="00E061B9" w:rsidRDefault="00502F3F" w:rsidP="00372C11">
            <w:pPr>
              <w:spacing w:after="0" w:line="240" w:lineRule="auto"/>
              <w:jc w:val="center"/>
              <w:rPr>
                <w:rFonts w:ascii="Calibri" w:hAnsi="Calibri" w:cstheme="minorHAnsi"/>
                <w:b/>
                <w:sz w:val="18"/>
                <w:szCs w:val="18"/>
              </w:rPr>
            </w:pPr>
            <w:r w:rsidRPr="00E061B9">
              <w:rPr>
                <w:rFonts w:ascii="Calibri" w:hAnsi="Calibri" w:cstheme="minorHAnsi"/>
                <w:i/>
                <w:color w:val="002060"/>
                <w:sz w:val="18"/>
                <w:szCs w:val="18"/>
              </w:rPr>
              <w:t xml:space="preserve">- </w:t>
            </w:r>
            <w:r w:rsidR="00081C29" w:rsidRPr="00E061B9">
              <w:rPr>
                <w:rFonts w:ascii="Calibri" w:hAnsi="Calibri" w:cstheme="minorHAnsi"/>
                <w:i/>
                <w:color w:val="002060"/>
                <w:sz w:val="18"/>
                <w:szCs w:val="18"/>
              </w:rPr>
              <w:t>corespunzător proiectului</w:t>
            </w:r>
            <w:r w:rsidR="000E3748" w:rsidRPr="00E061B9">
              <w:rPr>
                <w:rFonts w:ascii="Calibri" w:hAnsi="Calibri" w:cstheme="minorHAnsi"/>
                <w:i/>
                <w:color w:val="002060"/>
                <w:sz w:val="18"/>
                <w:szCs w:val="18"/>
              </w:rPr>
              <w:t xml:space="preserve"> </w:t>
            </w:r>
            <w:r w:rsidRPr="00E061B9">
              <w:rPr>
                <w:rFonts w:ascii="Calibri" w:hAnsi="Calibri" w:cstheme="minorHAnsi"/>
                <w:i/>
                <w:color w:val="002060"/>
                <w:sz w:val="18"/>
                <w:szCs w:val="18"/>
              </w:rPr>
              <w:t>-</w:t>
            </w:r>
          </w:p>
        </w:tc>
      </w:tr>
      <w:tr w:rsidR="00924CCA" w:rsidRPr="00E061B9" w14:paraId="6D65C692" w14:textId="77777777" w:rsidTr="0012510C">
        <w:trPr>
          <w:jc w:val="center"/>
        </w:trPr>
        <w:tc>
          <w:tcPr>
            <w:tcW w:w="2785" w:type="dxa"/>
            <w:tcBorders>
              <w:top w:val="single" w:sz="4" w:space="0" w:color="auto"/>
              <w:left w:val="single" w:sz="4" w:space="0" w:color="auto"/>
              <w:bottom w:val="single" w:sz="4" w:space="0" w:color="auto"/>
              <w:right w:val="single" w:sz="4" w:space="0" w:color="auto"/>
            </w:tcBorders>
            <w:hideMark/>
          </w:tcPr>
          <w:p w14:paraId="59724FD7" w14:textId="00E5C59A" w:rsidR="00FF0AC0" w:rsidRPr="00E061B9" w:rsidRDefault="00FF0AC0" w:rsidP="006B3934">
            <w:pPr>
              <w:spacing w:after="0" w:line="240" w:lineRule="auto"/>
              <w:jc w:val="both"/>
              <w:rPr>
                <w:rFonts w:ascii="Calibri" w:hAnsi="Calibri" w:cstheme="minorHAnsi"/>
                <w:sz w:val="18"/>
                <w:szCs w:val="18"/>
              </w:rPr>
            </w:pPr>
            <w:r w:rsidRPr="00E061B9">
              <w:rPr>
                <w:rFonts w:ascii="Calibri" w:hAnsi="Calibri" w:cstheme="minorHAnsi"/>
                <w:sz w:val="18"/>
                <w:szCs w:val="18"/>
                <w:shd w:val="clear" w:color="auto" w:fill="FFFFFF"/>
              </w:rPr>
              <w:t>Atenuarea schimbărilor climatice</w:t>
            </w:r>
          </w:p>
        </w:tc>
        <w:tc>
          <w:tcPr>
            <w:tcW w:w="1170" w:type="dxa"/>
            <w:tcBorders>
              <w:top w:val="single" w:sz="4" w:space="0" w:color="auto"/>
              <w:left w:val="single" w:sz="4" w:space="0" w:color="auto"/>
              <w:bottom w:val="single" w:sz="4" w:space="0" w:color="auto"/>
              <w:right w:val="single" w:sz="4" w:space="0" w:color="auto"/>
            </w:tcBorders>
          </w:tcPr>
          <w:p w14:paraId="116DD97A" w14:textId="04146C2A" w:rsidR="00FF0AC0" w:rsidRPr="00E061B9" w:rsidRDefault="00FF0AC0" w:rsidP="00977D9D">
            <w:pPr>
              <w:spacing w:after="0" w:line="240" w:lineRule="auto"/>
              <w:jc w:val="center"/>
              <w:rPr>
                <w:rFonts w:ascii="Calibri" w:hAnsi="Calibri" w:cstheme="minorHAnsi"/>
                <w:sz w:val="18"/>
                <w:szCs w:val="18"/>
              </w:rPr>
            </w:pPr>
          </w:p>
        </w:tc>
        <w:tc>
          <w:tcPr>
            <w:tcW w:w="1260" w:type="dxa"/>
            <w:tcBorders>
              <w:top w:val="single" w:sz="4" w:space="0" w:color="auto"/>
              <w:left w:val="single" w:sz="4" w:space="0" w:color="auto"/>
              <w:bottom w:val="single" w:sz="4" w:space="0" w:color="auto"/>
              <w:right w:val="single" w:sz="4" w:space="0" w:color="auto"/>
            </w:tcBorders>
          </w:tcPr>
          <w:p w14:paraId="31BE8FFF" w14:textId="7C240031" w:rsidR="006B3934" w:rsidRPr="00E061B9" w:rsidRDefault="00D1055A" w:rsidP="006B3934">
            <w:pPr>
              <w:spacing w:after="120" w:line="240" w:lineRule="auto"/>
              <w:contextualSpacing/>
              <w:jc w:val="center"/>
              <w:rPr>
                <w:rFonts w:ascii="Calibri" w:hAnsi="Calibri" w:cstheme="minorHAnsi"/>
                <w:sz w:val="18"/>
                <w:szCs w:val="18"/>
              </w:rPr>
            </w:pPr>
            <w:r w:rsidRPr="00E061B9">
              <w:rPr>
                <w:rFonts w:ascii="Calibri" w:hAnsi="Calibri" w:cstheme="minorHAnsi"/>
                <w:sz w:val="18"/>
                <w:szCs w:val="18"/>
              </w:rPr>
              <w:t>X</w:t>
            </w:r>
          </w:p>
          <w:p w14:paraId="19FF70B9" w14:textId="240544A9" w:rsidR="006B3934" w:rsidRPr="00E061B9" w:rsidRDefault="00372C11" w:rsidP="006B3934">
            <w:pPr>
              <w:spacing w:after="120" w:line="240" w:lineRule="auto"/>
              <w:contextualSpacing/>
              <w:jc w:val="center"/>
              <w:rPr>
                <w:rFonts w:ascii="Calibri" w:hAnsi="Calibri" w:cstheme="minorHAnsi"/>
                <w:sz w:val="18"/>
                <w:szCs w:val="18"/>
              </w:rPr>
            </w:pPr>
            <w:r w:rsidRPr="00E061B9">
              <w:rPr>
                <w:rFonts w:ascii="Calibri" w:hAnsi="Calibri" w:cstheme="minorHAnsi"/>
                <w:sz w:val="18"/>
                <w:szCs w:val="18"/>
              </w:rPr>
              <w:t>(</w:t>
            </w:r>
            <w:r w:rsidRPr="00E061B9">
              <w:rPr>
                <w:rFonts w:ascii="Calibri" w:hAnsi="Calibri" w:cstheme="minorHAnsi"/>
                <w:i/>
                <w:sz w:val="18"/>
                <w:szCs w:val="18"/>
              </w:rPr>
              <w:t>justificare</w:t>
            </w:r>
            <w:r w:rsidRPr="00E061B9">
              <w:rPr>
                <w:rFonts w:ascii="Calibri" w:hAnsi="Calibri" w:cstheme="minorHAnsi"/>
                <w:sz w:val="18"/>
                <w:szCs w:val="18"/>
              </w:rPr>
              <w:t>)</w:t>
            </w:r>
          </w:p>
          <w:p w14:paraId="3E3CE627" w14:textId="34B079B7" w:rsidR="00FF0AC0" w:rsidRPr="00E061B9" w:rsidRDefault="00FF0AC0" w:rsidP="00D1055A">
            <w:pPr>
              <w:spacing w:after="0" w:line="240" w:lineRule="auto"/>
              <w:jc w:val="center"/>
              <w:rPr>
                <w:rFonts w:ascii="Calibri" w:hAnsi="Calibri"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tcPr>
          <w:p w14:paraId="2F1DCEE1" w14:textId="080E5107" w:rsidR="00AF3783" w:rsidRPr="00E061B9" w:rsidRDefault="00AF3783" w:rsidP="00AF3783">
            <w:pPr>
              <w:spacing w:after="120" w:line="240" w:lineRule="auto"/>
              <w:contextualSpacing/>
              <w:jc w:val="both"/>
              <w:rPr>
                <w:rFonts w:ascii="Calibri" w:hAnsi="Calibri" w:cstheme="minorHAnsi"/>
                <w:bCs/>
                <w:color w:val="002060"/>
                <w:sz w:val="18"/>
                <w:szCs w:val="18"/>
              </w:rPr>
            </w:pPr>
            <w:r w:rsidRPr="00E061B9">
              <w:rPr>
                <w:rFonts w:ascii="Calibri" w:hAnsi="Calibri" w:cstheme="minorHAnsi"/>
                <w:bCs/>
                <w:color w:val="002060"/>
                <w:sz w:val="18"/>
                <w:szCs w:val="18"/>
              </w:rPr>
              <w:t>Investițiile sunt încadrate sub codurile de intervenție 067 Gestionarea deșeurilor menajere: măsuri de prevenire, minimizare, sortare, reutilizare și reciclare</w:t>
            </w:r>
            <w:r w:rsidR="005F2469">
              <w:rPr>
                <w:rFonts w:ascii="Calibri" w:hAnsi="Calibri" w:cstheme="minorHAnsi"/>
                <w:bCs/>
                <w:color w:val="002060"/>
                <w:sz w:val="18"/>
                <w:szCs w:val="18"/>
              </w:rPr>
              <w:t>.</w:t>
            </w:r>
            <w:r w:rsidRPr="00E061B9">
              <w:rPr>
                <w:rFonts w:ascii="Calibri" w:hAnsi="Calibri" w:cstheme="minorHAnsi"/>
                <w:bCs/>
                <w:color w:val="002060"/>
                <w:sz w:val="18"/>
                <w:szCs w:val="18"/>
              </w:rPr>
              <w:t xml:space="preserve"> </w:t>
            </w:r>
          </w:p>
          <w:p w14:paraId="25966495" w14:textId="77777777" w:rsidR="00AF3783" w:rsidRPr="00E061B9" w:rsidRDefault="00AF3783" w:rsidP="00AF3783">
            <w:pPr>
              <w:spacing w:after="120" w:line="240" w:lineRule="auto"/>
              <w:contextualSpacing/>
              <w:jc w:val="both"/>
              <w:rPr>
                <w:rFonts w:ascii="Calibri" w:hAnsi="Calibri" w:cstheme="minorHAnsi"/>
                <w:bCs/>
                <w:color w:val="002060"/>
                <w:sz w:val="18"/>
                <w:szCs w:val="18"/>
              </w:rPr>
            </w:pPr>
          </w:p>
          <w:p w14:paraId="159D6F9D" w14:textId="77777777" w:rsidR="00AF3783" w:rsidRPr="00E061B9" w:rsidRDefault="00AF3783" w:rsidP="00AF3783">
            <w:pPr>
              <w:spacing w:after="120" w:line="240" w:lineRule="auto"/>
              <w:contextualSpacing/>
              <w:jc w:val="both"/>
              <w:rPr>
                <w:rFonts w:ascii="Calibri" w:hAnsi="Calibri" w:cstheme="minorHAnsi"/>
                <w:bCs/>
                <w:color w:val="002060"/>
                <w:sz w:val="18"/>
                <w:szCs w:val="18"/>
              </w:rPr>
            </w:pPr>
            <w:r w:rsidRPr="00E061B9">
              <w:rPr>
                <w:rFonts w:ascii="Calibri" w:hAnsi="Calibri" w:cstheme="minorHAnsi"/>
                <w:bCs/>
                <w:color w:val="002060"/>
                <w:sz w:val="18"/>
                <w:szCs w:val="18"/>
              </w:rPr>
              <w:t>Investițiile propuse conduc la îndeplinirea obiectivelor, în special a celor referitoare la creșterea gradului de reciclare a deșeurilor municipale, îmbunătățirea calității vieții cetățenilor români și a creșterii oportunităților economice, mai ales în contextul promovării noilor prevederi legislative ale UE vizând economia circulară, eficientizarea utilizării fondurilor europene.</w:t>
            </w:r>
          </w:p>
          <w:p w14:paraId="53CF9873" w14:textId="77777777" w:rsidR="00AF3783" w:rsidRPr="00E061B9" w:rsidRDefault="00AF3783" w:rsidP="00AF3783">
            <w:pPr>
              <w:spacing w:after="120" w:line="240" w:lineRule="auto"/>
              <w:contextualSpacing/>
              <w:jc w:val="both"/>
              <w:rPr>
                <w:rFonts w:ascii="Calibri" w:hAnsi="Calibri" w:cstheme="minorHAnsi"/>
                <w:bCs/>
                <w:color w:val="002060"/>
                <w:sz w:val="18"/>
                <w:szCs w:val="18"/>
              </w:rPr>
            </w:pPr>
          </w:p>
          <w:p w14:paraId="5E185961" w14:textId="77777777" w:rsidR="00AF3783" w:rsidRPr="00E061B9" w:rsidRDefault="00AF3783" w:rsidP="00AF3783">
            <w:pPr>
              <w:spacing w:after="120" w:line="240" w:lineRule="auto"/>
              <w:contextualSpacing/>
              <w:jc w:val="both"/>
              <w:rPr>
                <w:rFonts w:ascii="Calibri" w:hAnsi="Calibri" w:cstheme="minorHAnsi"/>
                <w:bCs/>
                <w:color w:val="002060"/>
                <w:sz w:val="18"/>
                <w:szCs w:val="18"/>
              </w:rPr>
            </w:pPr>
            <w:r w:rsidRPr="00E061B9">
              <w:rPr>
                <w:rFonts w:ascii="Calibri" w:hAnsi="Calibri" w:cstheme="minorHAnsi"/>
                <w:bCs/>
                <w:color w:val="002060"/>
                <w:sz w:val="18"/>
                <w:szCs w:val="18"/>
              </w:rPr>
              <w:t xml:space="preserve">Proiectele de investiții sprijinite prin această acțiune vor fi individuale la nivel de județ şi/sau proiecte dezvoltate la nivel regional sau naţional şi vor avea la bază Planurile Judeţene de Gestionare a Deşeurilor/ Planul de Gestionare a Deşeurilor a Municipiului Bucureşti revizuite în perioada 2019 - 2021, Planul Naţional de Gestionare a Deşeurilor, precum şi cadrul instituțional aferent sistemelor de management integrat al deşeurilor. </w:t>
            </w:r>
          </w:p>
          <w:p w14:paraId="6729C3C4" w14:textId="77777777" w:rsidR="00AF3783" w:rsidRPr="00E061B9" w:rsidRDefault="00AF3783" w:rsidP="00AF3783">
            <w:pPr>
              <w:spacing w:after="120" w:line="240" w:lineRule="auto"/>
              <w:contextualSpacing/>
              <w:jc w:val="both"/>
              <w:rPr>
                <w:rFonts w:ascii="Calibri" w:hAnsi="Calibri" w:cstheme="minorHAnsi"/>
                <w:bCs/>
                <w:color w:val="002060"/>
                <w:sz w:val="18"/>
                <w:szCs w:val="18"/>
              </w:rPr>
            </w:pPr>
          </w:p>
          <w:p w14:paraId="484814C3" w14:textId="2E4208EE" w:rsidR="00AF3783" w:rsidRPr="00E061B9" w:rsidRDefault="00AF3783" w:rsidP="00AF3783">
            <w:pPr>
              <w:spacing w:after="120" w:line="240" w:lineRule="auto"/>
              <w:contextualSpacing/>
              <w:jc w:val="both"/>
              <w:rPr>
                <w:rFonts w:ascii="Calibri" w:hAnsi="Calibri" w:cstheme="minorHAnsi"/>
                <w:bCs/>
                <w:color w:val="002060"/>
                <w:sz w:val="18"/>
                <w:szCs w:val="18"/>
              </w:rPr>
            </w:pPr>
            <w:r w:rsidRPr="00E061B9">
              <w:rPr>
                <w:rFonts w:ascii="Calibri" w:hAnsi="Calibri" w:cstheme="minorHAnsi"/>
                <w:bCs/>
                <w:color w:val="002060"/>
                <w:sz w:val="18"/>
                <w:szCs w:val="18"/>
              </w:rPr>
              <w:t>În cadrul acestei acțiunii se vor finanța cu prioritate, în funcţie de disponibilitatea finanţării, implementarea investiţiilor demarate sau pregătite în cadrul POIM 2014-2020. Infrastructura nouă va fi amplasată în afara ariilor naturale protejate şi a coridoarelor ecologice, pentru a evita apariția unor elemente perturbatoare în apropierea zonelor de habitat şi de deplasare a speciilor de animale sălbatice şi se va realiza în conformitate cu principiul DNSH.</w:t>
            </w:r>
          </w:p>
          <w:p w14:paraId="10515F86" w14:textId="77777777" w:rsidR="00AF3783" w:rsidRPr="00E061B9" w:rsidRDefault="00AF3783" w:rsidP="00AF3783">
            <w:pPr>
              <w:spacing w:after="120" w:line="240" w:lineRule="auto"/>
              <w:contextualSpacing/>
              <w:jc w:val="both"/>
              <w:rPr>
                <w:rFonts w:ascii="Calibri" w:hAnsi="Calibri" w:cstheme="minorHAnsi"/>
                <w:bCs/>
                <w:color w:val="002060"/>
                <w:sz w:val="18"/>
                <w:szCs w:val="18"/>
              </w:rPr>
            </w:pPr>
          </w:p>
          <w:p w14:paraId="1CCA53A0" w14:textId="77777777" w:rsidR="00AF3783" w:rsidRPr="00E061B9" w:rsidRDefault="00AF3783" w:rsidP="00AF3783">
            <w:pPr>
              <w:spacing w:after="120" w:line="240" w:lineRule="auto"/>
              <w:contextualSpacing/>
              <w:jc w:val="both"/>
              <w:rPr>
                <w:rFonts w:ascii="Calibri" w:hAnsi="Calibri" w:cstheme="minorHAnsi"/>
                <w:bCs/>
                <w:color w:val="002060"/>
                <w:sz w:val="18"/>
                <w:szCs w:val="18"/>
              </w:rPr>
            </w:pPr>
            <w:r w:rsidRPr="00E061B9">
              <w:rPr>
                <w:rFonts w:ascii="Calibri" w:hAnsi="Calibri" w:cstheme="minorHAnsi"/>
                <w:bCs/>
                <w:color w:val="002060"/>
                <w:sz w:val="18"/>
                <w:szCs w:val="18"/>
              </w:rPr>
              <w:t>Toate Planurile de Gestionare a Deşeurilor Judeţene (PJGD) au parcurs procedura de evaluare de mediu (SEA) în conformitate cu prevederile HG nr. 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mediului.</w:t>
            </w:r>
          </w:p>
          <w:p w14:paraId="18F6E098" w14:textId="77777777" w:rsidR="00AF3783" w:rsidRPr="00E061B9" w:rsidRDefault="00AF3783" w:rsidP="00AF3783">
            <w:pPr>
              <w:spacing w:after="120" w:line="240" w:lineRule="auto"/>
              <w:contextualSpacing/>
              <w:jc w:val="both"/>
              <w:rPr>
                <w:rFonts w:ascii="Calibri" w:hAnsi="Calibri" w:cstheme="minorHAnsi"/>
                <w:bCs/>
                <w:color w:val="002060"/>
                <w:sz w:val="18"/>
                <w:szCs w:val="18"/>
              </w:rPr>
            </w:pPr>
          </w:p>
          <w:p w14:paraId="0F79A79B" w14:textId="77777777" w:rsidR="00184A2E" w:rsidRPr="00E061B9" w:rsidRDefault="00AF3783" w:rsidP="00AF3783">
            <w:pPr>
              <w:spacing w:after="120" w:line="240" w:lineRule="auto"/>
              <w:contextualSpacing/>
              <w:jc w:val="both"/>
              <w:rPr>
                <w:rFonts w:ascii="Calibri" w:hAnsi="Calibri" w:cstheme="minorHAnsi"/>
                <w:bCs/>
                <w:color w:val="002060"/>
                <w:sz w:val="18"/>
                <w:szCs w:val="18"/>
              </w:rPr>
            </w:pPr>
            <w:r w:rsidRPr="00E061B9">
              <w:rPr>
                <w:rFonts w:ascii="Calibri" w:hAnsi="Calibri" w:cstheme="minorHAnsi"/>
                <w:bCs/>
                <w:color w:val="002060"/>
                <w:sz w:val="18"/>
                <w:szCs w:val="18"/>
              </w:rPr>
              <w:t>De asemenea, investițiile prevăzute în cadrul acestei acțiuni nu vor aduce prejudicii obiectivului de atenuare a schimbărilor climatice pentru că deșeurile transportate sunt destinate pregătirii pentru operațiuni de reutilizare sau reciclare, în conformitate cu Regulamentul delegat al Comisiei 2021/2139.</w:t>
            </w:r>
          </w:p>
          <w:p w14:paraId="37FC8421" w14:textId="5212D4ED" w:rsidR="0041222A" w:rsidRPr="00E061B9" w:rsidRDefault="0041222A" w:rsidP="00AF3783">
            <w:pPr>
              <w:spacing w:after="120" w:line="240" w:lineRule="auto"/>
              <w:contextualSpacing/>
              <w:jc w:val="both"/>
              <w:rPr>
                <w:rFonts w:ascii="Calibri" w:hAnsi="Calibri" w:cstheme="minorHAnsi"/>
                <w:sz w:val="18"/>
                <w:szCs w:val="18"/>
              </w:rPr>
            </w:pPr>
          </w:p>
        </w:tc>
      </w:tr>
      <w:tr w:rsidR="00924CCA" w:rsidRPr="00E061B9" w14:paraId="4B3E714D" w14:textId="77777777" w:rsidTr="0012510C">
        <w:trPr>
          <w:jc w:val="center"/>
        </w:trPr>
        <w:tc>
          <w:tcPr>
            <w:tcW w:w="2785" w:type="dxa"/>
            <w:tcBorders>
              <w:top w:val="single" w:sz="4" w:space="0" w:color="auto"/>
              <w:left w:val="single" w:sz="4" w:space="0" w:color="auto"/>
              <w:bottom w:val="single" w:sz="4" w:space="0" w:color="auto"/>
              <w:right w:val="single" w:sz="4" w:space="0" w:color="auto"/>
            </w:tcBorders>
            <w:hideMark/>
          </w:tcPr>
          <w:p w14:paraId="747FAE0C" w14:textId="77777777" w:rsidR="00FF0AC0" w:rsidRPr="00E061B9" w:rsidRDefault="00FF0AC0" w:rsidP="0012510C">
            <w:pPr>
              <w:spacing w:after="0" w:line="240" w:lineRule="auto"/>
              <w:rPr>
                <w:rFonts w:ascii="Calibri" w:hAnsi="Calibri" w:cstheme="minorHAnsi"/>
                <w:sz w:val="18"/>
                <w:szCs w:val="18"/>
              </w:rPr>
            </w:pPr>
            <w:r w:rsidRPr="00E061B9">
              <w:rPr>
                <w:rFonts w:ascii="Calibri" w:hAnsi="Calibri" w:cstheme="minorHAnsi"/>
                <w:sz w:val="18"/>
                <w:szCs w:val="18"/>
              </w:rPr>
              <w:t>Adaptarea la schimbările climatice</w:t>
            </w:r>
          </w:p>
        </w:tc>
        <w:tc>
          <w:tcPr>
            <w:tcW w:w="1170" w:type="dxa"/>
            <w:tcBorders>
              <w:top w:val="single" w:sz="4" w:space="0" w:color="auto"/>
              <w:left w:val="single" w:sz="4" w:space="0" w:color="auto"/>
              <w:bottom w:val="single" w:sz="4" w:space="0" w:color="auto"/>
              <w:right w:val="single" w:sz="4" w:space="0" w:color="auto"/>
            </w:tcBorders>
          </w:tcPr>
          <w:p w14:paraId="6144E87C" w14:textId="7A16D036" w:rsidR="00FF0AC0" w:rsidRPr="00E061B9" w:rsidRDefault="00FF0AC0" w:rsidP="006F7D11">
            <w:pPr>
              <w:spacing w:after="0" w:line="240" w:lineRule="auto"/>
              <w:jc w:val="center"/>
              <w:rPr>
                <w:rFonts w:ascii="Calibri" w:hAnsi="Calibri" w:cstheme="minorHAnsi"/>
                <w:sz w:val="18"/>
                <w:szCs w:val="18"/>
              </w:rPr>
            </w:pPr>
          </w:p>
        </w:tc>
        <w:tc>
          <w:tcPr>
            <w:tcW w:w="1260" w:type="dxa"/>
            <w:tcBorders>
              <w:top w:val="single" w:sz="4" w:space="0" w:color="auto"/>
              <w:left w:val="single" w:sz="4" w:space="0" w:color="auto"/>
              <w:bottom w:val="single" w:sz="4" w:space="0" w:color="auto"/>
              <w:right w:val="single" w:sz="4" w:space="0" w:color="auto"/>
            </w:tcBorders>
          </w:tcPr>
          <w:p w14:paraId="0BC1A62E" w14:textId="77777777" w:rsidR="00FF0AC0" w:rsidRPr="00E061B9" w:rsidRDefault="00D1055A" w:rsidP="00676014">
            <w:pPr>
              <w:spacing w:after="0" w:line="240" w:lineRule="auto"/>
              <w:jc w:val="center"/>
              <w:rPr>
                <w:rFonts w:ascii="Calibri" w:hAnsi="Calibri" w:cstheme="minorHAnsi"/>
                <w:sz w:val="18"/>
                <w:szCs w:val="18"/>
              </w:rPr>
            </w:pPr>
            <w:r w:rsidRPr="00E061B9">
              <w:rPr>
                <w:rFonts w:ascii="Calibri" w:hAnsi="Calibri" w:cstheme="minorHAnsi"/>
                <w:sz w:val="18"/>
                <w:szCs w:val="18"/>
              </w:rPr>
              <w:t>X</w:t>
            </w:r>
          </w:p>
          <w:p w14:paraId="4F263B9F" w14:textId="77777777" w:rsidR="00372C11" w:rsidRPr="00E061B9" w:rsidRDefault="00372C11" w:rsidP="00372C11">
            <w:pPr>
              <w:spacing w:after="120" w:line="240" w:lineRule="auto"/>
              <w:contextualSpacing/>
              <w:jc w:val="center"/>
              <w:rPr>
                <w:rFonts w:ascii="Calibri" w:hAnsi="Calibri" w:cstheme="minorHAnsi"/>
                <w:sz w:val="18"/>
                <w:szCs w:val="18"/>
              </w:rPr>
            </w:pPr>
            <w:r w:rsidRPr="00E061B9">
              <w:rPr>
                <w:rFonts w:ascii="Calibri" w:hAnsi="Calibri" w:cstheme="minorHAnsi"/>
                <w:sz w:val="18"/>
                <w:szCs w:val="18"/>
              </w:rPr>
              <w:t>(</w:t>
            </w:r>
            <w:r w:rsidRPr="00E061B9">
              <w:rPr>
                <w:rFonts w:ascii="Calibri" w:hAnsi="Calibri" w:cstheme="minorHAnsi"/>
                <w:i/>
                <w:sz w:val="18"/>
                <w:szCs w:val="18"/>
              </w:rPr>
              <w:t>justificare</w:t>
            </w:r>
            <w:r w:rsidRPr="00E061B9">
              <w:rPr>
                <w:rFonts w:ascii="Calibri" w:hAnsi="Calibri" w:cstheme="minorHAnsi"/>
                <w:sz w:val="18"/>
                <w:szCs w:val="18"/>
              </w:rPr>
              <w:t>)</w:t>
            </w:r>
          </w:p>
          <w:p w14:paraId="2B97CD11" w14:textId="583E9B01" w:rsidR="001A7F55" w:rsidRPr="00E061B9" w:rsidRDefault="001A7F55" w:rsidP="00676014">
            <w:pPr>
              <w:spacing w:after="0" w:line="240" w:lineRule="auto"/>
              <w:jc w:val="center"/>
              <w:rPr>
                <w:rFonts w:ascii="Calibri" w:hAnsi="Calibri"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hideMark/>
          </w:tcPr>
          <w:p w14:paraId="51433988" w14:textId="77777777" w:rsidR="0041222A" w:rsidRPr="00E061B9" w:rsidRDefault="0041222A" w:rsidP="0041222A">
            <w:pPr>
              <w:spacing w:after="120" w:line="240" w:lineRule="auto"/>
              <w:contextualSpacing/>
              <w:jc w:val="both"/>
              <w:rPr>
                <w:rFonts w:ascii="Calibri" w:hAnsi="Calibri" w:cstheme="minorHAnsi"/>
                <w:bCs/>
                <w:color w:val="002060"/>
                <w:sz w:val="18"/>
                <w:szCs w:val="18"/>
              </w:rPr>
            </w:pPr>
            <w:r w:rsidRPr="00E061B9">
              <w:rPr>
                <w:rFonts w:ascii="Calibri" w:hAnsi="Calibri" w:cstheme="minorHAnsi"/>
                <w:bCs/>
                <w:color w:val="002060"/>
                <w:sz w:val="18"/>
                <w:szCs w:val="18"/>
              </w:rPr>
              <w:t>Investițiile sunt încadrate sub codurile de intervenție 067 Gestionarea deșeurilor menajere: măsuri de prevenire, minimizare, sortare, reutilizare și reciclare, și au o contribuție substanțială la obiectivul de adaptare la schimbările climatice, respectiv 40%.</w:t>
            </w:r>
          </w:p>
          <w:p w14:paraId="1B02ECF3" w14:textId="77777777" w:rsidR="0041222A" w:rsidRPr="00E061B9" w:rsidRDefault="0041222A" w:rsidP="0041222A">
            <w:pPr>
              <w:spacing w:after="120" w:line="240" w:lineRule="auto"/>
              <w:contextualSpacing/>
              <w:jc w:val="both"/>
              <w:rPr>
                <w:rFonts w:ascii="Calibri" w:hAnsi="Calibri" w:cstheme="minorHAnsi"/>
                <w:bCs/>
                <w:color w:val="002060"/>
                <w:sz w:val="18"/>
                <w:szCs w:val="18"/>
              </w:rPr>
            </w:pPr>
          </w:p>
          <w:p w14:paraId="5A48F83F" w14:textId="77777777" w:rsidR="0041222A" w:rsidRPr="00E061B9" w:rsidRDefault="0041222A" w:rsidP="0041222A">
            <w:pPr>
              <w:spacing w:after="120" w:line="240" w:lineRule="auto"/>
              <w:contextualSpacing/>
              <w:jc w:val="both"/>
              <w:rPr>
                <w:rFonts w:ascii="Calibri" w:hAnsi="Calibri" w:cstheme="minorHAnsi"/>
                <w:bCs/>
                <w:color w:val="002060"/>
                <w:sz w:val="18"/>
                <w:szCs w:val="18"/>
              </w:rPr>
            </w:pPr>
            <w:r w:rsidRPr="00E061B9">
              <w:rPr>
                <w:rFonts w:ascii="Calibri" w:hAnsi="Calibri" w:cstheme="minorHAnsi"/>
                <w:bCs/>
                <w:color w:val="002060"/>
                <w:sz w:val="18"/>
                <w:szCs w:val="18"/>
              </w:rPr>
              <w:t xml:space="preserve">Pentru investițiile prevăzute de această măsură a fost parcurs procedura de evaluare de mediu (SEA) în conformitate cu prevederile HG nr. 1076/2004 privind stabilirea procedurii de realizare a evaluării de mediu pentru planuri şi programe (MO nr. 707/5.08.2004), care </w:t>
            </w:r>
            <w:r w:rsidRPr="00E061B9">
              <w:rPr>
                <w:rFonts w:ascii="Calibri" w:hAnsi="Calibri" w:cstheme="minorHAnsi"/>
                <w:bCs/>
                <w:color w:val="002060"/>
                <w:sz w:val="18"/>
                <w:szCs w:val="18"/>
              </w:rPr>
              <w:lastRenderedPageBreak/>
              <w:t xml:space="preserve">transpune în legislația românească Directiva SEA - Directiva Consiliului European nr. 2001/42/CE privind evaluarea efectelor anumitor planuri şi programe asupra mediului. </w:t>
            </w:r>
          </w:p>
          <w:p w14:paraId="3C687E26" w14:textId="77777777" w:rsidR="0041222A" w:rsidRPr="00E061B9" w:rsidRDefault="0041222A" w:rsidP="0041222A">
            <w:pPr>
              <w:spacing w:after="120" w:line="240" w:lineRule="auto"/>
              <w:contextualSpacing/>
              <w:jc w:val="both"/>
              <w:rPr>
                <w:rFonts w:ascii="Calibri" w:hAnsi="Calibri" w:cstheme="minorHAnsi"/>
                <w:bCs/>
                <w:color w:val="002060"/>
                <w:sz w:val="18"/>
                <w:szCs w:val="18"/>
              </w:rPr>
            </w:pPr>
          </w:p>
          <w:p w14:paraId="0FBC5BEA" w14:textId="77777777" w:rsidR="0041222A" w:rsidRDefault="0041222A" w:rsidP="0041222A">
            <w:pPr>
              <w:spacing w:after="120" w:line="240" w:lineRule="auto"/>
              <w:contextualSpacing/>
              <w:jc w:val="both"/>
              <w:rPr>
                <w:rFonts w:ascii="Calibri" w:hAnsi="Calibri" w:cstheme="minorHAnsi"/>
                <w:bCs/>
                <w:color w:val="002060"/>
                <w:sz w:val="18"/>
                <w:szCs w:val="18"/>
              </w:rPr>
            </w:pPr>
            <w:r w:rsidRPr="00E061B9">
              <w:rPr>
                <w:rFonts w:ascii="Calibri" w:hAnsi="Calibri" w:cstheme="minorHAnsi"/>
                <w:bCs/>
                <w:color w:val="002060"/>
                <w:sz w:val="18"/>
                <w:szCs w:val="18"/>
              </w:rPr>
              <w:t>Astfel, conform recomandărilor raportului de mediu pentru Programul Dezvoltare Durabilă, potenţiale efecte pozitive semnificative au fost identificate pentru obiectivul relevant de mediu cu privire la populaţie şi sănătatea umană prin îmbunătăţirea condiţiilor de viaţă, în special în privința închiderii de depozite de deşeuri neconforme și obiectivul relevant de mediu privind apă prin reducerea presiunilor semnificative asupra corpurilor de apă şi obiectivul relevant de mediu privind Economie circulară printr-o gestionare mai eficientă a deşeurilor şi tranziția către o economie circulară.</w:t>
            </w:r>
          </w:p>
          <w:p w14:paraId="5FC12372" w14:textId="77777777" w:rsidR="00502F3F" w:rsidRPr="00E061B9" w:rsidRDefault="0041222A" w:rsidP="0041222A">
            <w:pPr>
              <w:spacing w:after="120" w:line="240" w:lineRule="auto"/>
              <w:contextualSpacing/>
              <w:jc w:val="both"/>
              <w:rPr>
                <w:rFonts w:ascii="Calibri" w:hAnsi="Calibri" w:cstheme="minorHAnsi"/>
                <w:bCs/>
                <w:color w:val="002060"/>
                <w:sz w:val="18"/>
                <w:szCs w:val="18"/>
              </w:rPr>
            </w:pPr>
            <w:r w:rsidRPr="00E061B9">
              <w:rPr>
                <w:rFonts w:ascii="Calibri" w:hAnsi="Calibri" w:cstheme="minorHAnsi"/>
                <w:bCs/>
                <w:color w:val="002060"/>
                <w:sz w:val="18"/>
                <w:szCs w:val="18"/>
              </w:rPr>
              <w:t>De asemenea, nu au fost identificate efecte negative semnificative.</w:t>
            </w:r>
          </w:p>
          <w:p w14:paraId="4A0C0C3E" w14:textId="481EC6E5" w:rsidR="0041222A" w:rsidRPr="00E061B9" w:rsidRDefault="0041222A" w:rsidP="0041222A">
            <w:pPr>
              <w:spacing w:after="120" w:line="240" w:lineRule="auto"/>
              <w:contextualSpacing/>
              <w:jc w:val="both"/>
              <w:rPr>
                <w:rFonts w:ascii="Calibri" w:hAnsi="Calibri" w:cstheme="minorHAnsi"/>
                <w:sz w:val="18"/>
                <w:szCs w:val="18"/>
              </w:rPr>
            </w:pPr>
          </w:p>
        </w:tc>
      </w:tr>
      <w:tr w:rsidR="005D0034" w:rsidRPr="00E061B9" w14:paraId="7FC2C1A3" w14:textId="77777777" w:rsidTr="0012510C">
        <w:trPr>
          <w:trHeight w:val="652"/>
          <w:jc w:val="center"/>
        </w:trPr>
        <w:tc>
          <w:tcPr>
            <w:tcW w:w="2785" w:type="dxa"/>
            <w:tcBorders>
              <w:top w:val="single" w:sz="4" w:space="0" w:color="auto"/>
              <w:left w:val="single" w:sz="4" w:space="0" w:color="auto"/>
              <w:bottom w:val="single" w:sz="4" w:space="0" w:color="auto"/>
              <w:right w:val="single" w:sz="4" w:space="0" w:color="auto"/>
            </w:tcBorders>
          </w:tcPr>
          <w:p w14:paraId="0FB0480E" w14:textId="31C2FE0E" w:rsidR="005D0034" w:rsidRPr="00E061B9" w:rsidRDefault="005D0034" w:rsidP="0012510C">
            <w:pPr>
              <w:spacing w:after="0" w:line="240" w:lineRule="auto"/>
              <w:rPr>
                <w:rFonts w:ascii="Calibri" w:hAnsi="Calibri" w:cstheme="minorHAnsi"/>
                <w:sz w:val="18"/>
                <w:szCs w:val="18"/>
              </w:rPr>
            </w:pPr>
            <w:r w:rsidRPr="00E061B9">
              <w:rPr>
                <w:rFonts w:ascii="Calibri" w:hAnsi="Calibri" w:cstheme="minorHAnsi"/>
                <w:sz w:val="18"/>
                <w:szCs w:val="18"/>
              </w:rPr>
              <w:lastRenderedPageBreak/>
              <w:t>Utilizarea durabilă și protejarea resurselor de apă și a celor marine</w:t>
            </w:r>
          </w:p>
        </w:tc>
        <w:tc>
          <w:tcPr>
            <w:tcW w:w="1170" w:type="dxa"/>
            <w:tcBorders>
              <w:top w:val="single" w:sz="4" w:space="0" w:color="auto"/>
              <w:left w:val="single" w:sz="4" w:space="0" w:color="auto"/>
              <w:bottom w:val="single" w:sz="4" w:space="0" w:color="auto"/>
              <w:right w:val="single" w:sz="4" w:space="0" w:color="auto"/>
            </w:tcBorders>
          </w:tcPr>
          <w:p w14:paraId="499A19AF" w14:textId="77777777" w:rsidR="00853106" w:rsidRPr="00E061B9" w:rsidRDefault="00853106" w:rsidP="00853106">
            <w:pPr>
              <w:spacing w:after="0" w:line="240" w:lineRule="auto"/>
              <w:jc w:val="center"/>
              <w:rPr>
                <w:rFonts w:ascii="Calibri" w:hAnsi="Calibri" w:cstheme="minorHAnsi"/>
                <w:sz w:val="18"/>
                <w:szCs w:val="18"/>
              </w:rPr>
            </w:pPr>
            <w:r w:rsidRPr="00E061B9">
              <w:rPr>
                <w:rFonts w:ascii="Calibri" w:hAnsi="Calibri" w:cstheme="minorHAnsi"/>
                <w:sz w:val="18"/>
                <w:szCs w:val="18"/>
              </w:rPr>
              <w:t>X</w:t>
            </w:r>
          </w:p>
          <w:p w14:paraId="78C90019" w14:textId="37D83347" w:rsidR="005D0034" w:rsidRPr="00E061B9" w:rsidRDefault="00853106" w:rsidP="00853106">
            <w:pPr>
              <w:spacing w:after="120" w:line="240" w:lineRule="auto"/>
              <w:contextualSpacing/>
              <w:jc w:val="center"/>
              <w:rPr>
                <w:rFonts w:ascii="Calibri" w:hAnsi="Calibri" w:cstheme="minorHAnsi"/>
                <w:sz w:val="18"/>
                <w:szCs w:val="18"/>
              </w:rPr>
            </w:pPr>
            <w:r w:rsidRPr="00E061B9">
              <w:rPr>
                <w:rFonts w:ascii="Calibri" w:hAnsi="Calibri" w:cstheme="minorHAnsi"/>
                <w:sz w:val="18"/>
                <w:szCs w:val="18"/>
              </w:rPr>
              <w:t>(</w:t>
            </w:r>
            <w:r w:rsidRPr="00E061B9">
              <w:rPr>
                <w:rFonts w:ascii="Calibri" w:hAnsi="Calibri" w:cstheme="minorHAnsi"/>
                <w:i/>
                <w:sz w:val="18"/>
                <w:szCs w:val="18"/>
              </w:rPr>
              <w:t>evaluare de fond</w:t>
            </w:r>
            <w:r w:rsidRPr="00E061B9">
              <w:rPr>
                <w:rFonts w:ascii="Calibri" w:hAnsi="Calibri" w:cstheme="minorHAnsi"/>
                <w:sz w:val="18"/>
                <w:szCs w:val="18"/>
              </w:rPr>
              <w:t>)</w:t>
            </w:r>
          </w:p>
        </w:tc>
        <w:tc>
          <w:tcPr>
            <w:tcW w:w="1260" w:type="dxa"/>
            <w:tcBorders>
              <w:top w:val="single" w:sz="4" w:space="0" w:color="auto"/>
              <w:left w:val="single" w:sz="4" w:space="0" w:color="auto"/>
              <w:bottom w:val="single" w:sz="4" w:space="0" w:color="auto"/>
              <w:right w:val="single" w:sz="4" w:space="0" w:color="auto"/>
            </w:tcBorders>
          </w:tcPr>
          <w:p w14:paraId="5215B611" w14:textId="20992F09" w:rsidR="00372C11" w:rsidRPr="00E061B9" w:rsidRDefault="00372C11" w:rsidP="0041222A">
            <w:pPr>
              <w:spacing w:after="120" w:line="240" w:lineRule="auto"/>
              <w:contextualSpacing/>
              <w:jc w:val="center"/>
              <w:rPr>
                <w:rFonts w:ascii="Calibri" w:hAnsi="Calibri" w:cstheme="minorHAnsi"/>
                <w:b/>
                <w:sz w:val="18"/>
                <w:szCs w:val="18"/>
              </w:rPr>
            </w:pPr>
          </w:p>
        </w:tc>
        <w:tc>
          <w:tcPr>
            <w:tcW w:w="5417" w:type="dxa"/>
            <w:tcBorders>
              <w:top w:val="single" w:sz="4" w:space="0" w:color="auto"/>
              <w:left w:val="single" w:sz="4" w:space="0" w:color="auto"/>
              <w:bottom w:val="single" w:sz="4" w:space="0" w:color="auto"/>
              <w:right w:val="single" w:sz="4" w:space="0" w:color="auto"/>
            </w:tcBorders>
          </w:tcPr>
          <w:p w14:paraId="25F6951A" w14:textId="66B46F9C" w:rsidR="00184A2E" w:rsidRPr="00E061B9" w:rsidRDefault="00184A2E" w:rsidP="0041222A">
            <w:pPr>
              <w:pStyle w:val="ListParagraph"/>
              <w:spacing w:after="0" w:line="240" w:lineRule="auto"/>
              <w:ind w:left="-18"/>
              <w:jc w:val="both"/>
              <w:rPr>
                <w:rFonts w:ascii="Calibri" w:hAnsi="Calibri" w:cstheme="minorHAnsi"/>
                <w:bCs/>
                <w:sz w:val="18"/>
                <w:szCs w:val="18"/>
              </w:rPr>
            </w:pPr>
          </w:p>
        </w:tc>
      </w:tr>
      <w:tr w:rsidR="00924CCA" w:rsidRPr="00E061B9" w14:paraId="04485CB8" w14:textId="77777777" w:rsidTr="0012510C">
        <w:trPr>
          <w:jc w:val="center"/>
        </w:trPr>
        <w:tc>
          <w:tcPr>
            <w:tcW w:w="2785" w:type="dxa"/>
            <w:tcBorders>
              <w:top w:val="single" w:sz="4" w:space="0" w:color="auto"/>
              <w:left w:val="single" w:sz="4" w:space="0" w:color="auto"/>
              <w:bottom w:val="single" w:sz="4" w:space="0" w:color="auto"/>
              <w:right w:val="single" w:sz="4" w:space="0" w:color="auto"/>
            </w:tcBorders>
          </w:tcPr>
          <w:p w14:paraId="6269CCD4" w14:textId="36EB91E7" w:rsidR="00227D05" w:rsidRPr="00E061B9" w:rsidRDefault="00035E06" w:rsidP="0012510C">
            <w:pPr>
              <w:spacing w:after="0" w:line="240" w:lineRule="auto"/>
              <w:rPr>
                <w:rFonts w:ascii="Calibri" w:hAnsi="Calibri" w:cstheme="minorHAnsi"/>
                <w:sz w:val="18"/>
                <w:szCs w:val="18"/>
              </w:rPr>
            </w:pPr>
            <w:r w:rsidRPr="00E061B9">
              <w:rPr>
                <w:rFonts w:ascii="Calibri" w:hAnsi="Calibri" w:cstheme="minorHAnsi"/>
                <w:sz w:val="18"/>
                <w:szCs w:val="18"/>
              </w:rPr>
              <w:t>Economia</w:t>
            </w:r>
            <w:r w:rsidR="00227D05" w:rsidRPr="00E061B9">
              <w:rPr>
                <w:rFonts w:ascii="Calibri" w:hAnsi="Calibri" w:cstheme="minorHAnsi"/>
                <w:sz w:val="18"/>
                <w:szCs w:val="18"/>
              </w:rPr>
              <w:t xml:space="preserve"> circulară, inclusiv prevenirea generării de deșeuri și reciclarea acestora</w:t>
            </w:r>
          </w:p>
        </w:tc>
        <w:tc>
          <w:tcPr>
            <w:tcW w:w="1170" w:type="dxa"/>
            <w:tcBorders>
              <w:top w:val="single" w:sz="4" w:space="0" w:color="auto"/>
              <w:left w:val="single" w:sz="4" w:space="0" w:color="auto"/>
              <w:bottom w:val="single" w:sz="4" w:space="0" w:color="auto"/>
              <w:right w:val="single" w:sz="4" w:space="0" w:color="auto"/>
            </w:tcBorders>
          </w:tcPr>
          <w:p w14:paraId="7DD5ABD7" w14:textId="77777777" w:rsidR="00227D05" w:rsidRPr="00E061B9" w:rsidRDefault="00D1055A" w:rsidP="00227D05">
            <w:pPr>
              <w:spacing w:after="0" w:line="240" w:lineRule="auto"/>
              <w:jc w:val="center"/>
              <w:rPr>
                <w:rFonts w:ascii="Calibri" w:hAnsi="Calibri" w:cstheme="minorHAnsi"/>
                <w:sz w:val="18"/>
                <w:szCs w:val="18"/>
              </w:rPr>
            </w:pPr>
            <w:r w:rsidRPr="00E061B9">
              <w:rPr>
                <w:rFonts w:ascii="Calibri" w:hAnsi="Calibri" w:cstheme="minorHAnsi"/>
                <w:sz w:val="18"/>
                <w:szCs w:val="18"/>
              </w:rPr>
              <w:t>X</w:t>
            </w:r>
          </w:p>
          <w:p w14:paraId="0FE3BBE8" w14:textId="5AB8FCDD" w:rsidR="00372C11" w:rsidRPr="00E061B9" w:rsidRDefault="00372C11" w:rsidP="00227D05">
            <w:pPr>
              <w:spacing w:after="0" w:line="240" w:lineRule="auto"/>
              <w:jc w:val="center"/>
              <w:rPr>
                <w:rFonts w:ascii="Calibri" w:hAnsi="Calibri" w:cstheme="minorHAnsi"/>
                <w:sz w:val="18"/>
                <w:szCs w:val="18"/>
              </w:rPr>
            </w:pPr>
            <w:r w:rsidRPr="00E061B9">
              <w:rPr>
                <w:rFonts w:ascii="Calibri" w:hAnsi="Calibri" w:cstheme="minorHAnsi"/>
                <w:sz w:val="18"/>
                <w:szCs w:val="18"/>
              </w:rPr>
              <w:t>(</w:t>
            </w:r>
            <w:r w:rsidRPr="00E061B9">
              <w:rPr>
                <w:rFonts w:ascii="Calibri" w:hAnsi="Calibri" w:cstheme="minorHAnsi"/>
                <w:i/>
                <w:sz w:val="18"/>
                <w:szCs w:val="18"/>
              </w:rPr>
              <w:t>evaluare de fond</w:t>
            </w:r>
            <w:r w:rsidRPr="00E061B9">
              <w:rPr>
                <w:rFonts w:ascii="Calibri" w:hAnsi="Calibri" w:cstheme="minorHAnsi"/>
                <w:sz w:val="18"/>
                <w:szCs w:val="18"/>
              </w:rPr>
              <w:t>)</w:t>
            </w:r>
          </w:p>
        </w:tc>
        <w:tc>
          <w:tcPr>
            <w:tcW w:w="1260" w:type="dxa"/>
            <w:tcBorders>
              <w:top w:val="single" w:sz="4" w:space="0" w:color="auto"/>
              <w:left w:val="single" w:sz="4" w:space="0" w:color="auto"/>
              <w:bottom w:val="single" w:sz="4" w:space="0" w:color="auto"/>
              <w:right w:val="single" w:sz="4" w:space="0" w:color="auto"/>
            </w:tcBorders>
          </w:tcPr>
          <w:p w14:paraId="2EAC736C" w14:textId="04A97419" w:rsidR="00227D05" w:rsidRPr="00E061B9" w:rsidRDefault="00227D05" w:rsidP="00227D05">
            <w:pPr>
              <w:spacing w:after="0" w:line="240" w:lineRule="auto"/>
              <w:jc w:val="center"/>
              <w:rPr>
                <w:rFonts w:ascii="Calibri" w:hAnsi="Calibri"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tcPr>
          <w:p w14:paraId="28D4BC4B" w14:textId="332A96CE" w:rsidR="00B06A05" w:rsidRPr="00E061B9" w:rsidRDefault="00B06A05" w:rsidP="000F63E1">
            <w:pPr>
              <w:spacing w:after="120" w:line="240" w:lineRule="auto"/>
              <w:contextualSpacing/>
              <w:jc w:val="center"/>
              <w:rPr>
                <w:rFonts w:ascii="Calibri" w:hAnsi="Calibri" w:cstheme="minorHAnsi"/>
                <w:bCs/>
                <w:i/>
                <w:sz w:val="18"/>
                <w:szCs w:val="18"/>
              </w:rPr>
            </w:pPr>
          </w:p>
        </w:tc>
      </w:tr>
      <w:tr w:rsidR="00924CCA" w:rsidRPr="00E061B9" w14:paraId="50C2E202" w14:textId="77777777" w:rsidTr="0012510C">
        <w:trPr>
          <w:jc w:val="center"/>
        </w:trPr>
        <w:tc>
          <w:tcPr>
            <w:tcW w:w="2785" w:type="dxa"/>
            <w:tcBorders>
              <w:top w:val="single" w:sz="4" w:space="0" w:color="auto"/>
              <w:left w:val="single" w:sz="4" w:space="0" w:color="auto"/>
              <w:bottom w:val="single" w:sz="4" w:space="0" w:color="auto"/>
              <w:right w:val="single" w:sz="4" w:space="0" w:color="auto"/>
            </w:tcBorders>
          </w:tcPr>
          <w:p w14:paraId="6223A153" w14:textId="0D8175AD" w:rsidR="00227D05" w:rsidRPr="00E061B9" w:rsidRDefault="00227D05" w:rsidP="0012510C">
            <w:pPr>
              <w:spacing w:after="0" w:line="240" w:lineRule="auto"/>
              <w:rPr>
                <w:rFonts w:ascii="Calibri" w:hAnsi="Calibri" w:cstheme="minorHAnsi"/>
                <w:sz w:val="18"/>
                <w:szCs w:val="18"/>
              </w:rPr>
            </w:pPr>
            <w:r w:rsidRPr="00E061B9">
              <w:rPr>
                <w:rFonts w:ascii="Calibri" w:hAnsi="Calibri" w:cstheme="minorHAnsi"/>
                <w:sz w:val="18"/>
                <w:szCs w:val="18"/>
              </w:rPr>
              <w:t>Prevenirea și controlul poluării aerului, apei sau solului</w:t>
            </w:r>
          </w:p>
        </w:tc>
        <w:tc>
          <w:tcPr>
            <w:tcW w:w="1170" w:type="dxa"/>
            <w:tcBorders>
              <w:top w:val="single" w:sz="4" w:space="0" w:color="auto"/>
              <w:left w:val="single" w:sz="4" w:space="0" w:color="auto"/>
              <w:bottom w:val="single" w:sz="4" w:space="0" w:color="auto"/>
              <w:right w:val="single" w:sz="4" w:space="0" w:color="auto"/>
            </w:tcBorders>
          </w:tcPr>
          <w:p w14:paraId="6373252B" w14:textId="77777777" w:rsidR="00227D05" w:rsidRPr="00E061B9" w:rsidRDefault="00D1055A" w:rsidP="00227D05">
            <w:pPr>
              <w:spacing w:after="0" w:line="240" w:lineRule="auto"/>
              <w:jc w:val="center"/>
              <w:rPr>
                <w:rFonts w:ascii="Calibri" w:hAnsi="Calibri" w:cstheme="minorHAnsi"/>
                <w:sz w:val="18"/>
                <w:szCs w:val="18"/>
              </w:rPr>
            </w:pPr>
            <w:r w:rsidRPr="00E061B9">
              <w:rPr>
                <w:rFonts w:ascii="Calibri" w:hAnsi="Calibri" w:cstheme="minorHAnsi"/>
                <w:sz w:val="18"/>
                <w:szCs w:val="18"/>
              </w:rPr>
              <w:t>X</w:t>
            </w:r>
          </w:p>
          <w:p w14:paraId="0BF0C845" w14:textId="5365D3C3" w:rsidR="00372C11" w:rsidRPr="00E061B9" w:rsidRDefault="00372C11" w:rsidP="00227D05">
            <w:pPr>
              <w:spacing w:after="0" w:line="240" w:lineRule="auto"/>
              <w:jc w:val="center"/>
              <w:rPr>
                <w:rFonts w:ascii="Calibri" w:hAnsi="Calibri" w:cstheme="minorHAnsi"/>
                <w:b/>
                <w:sz w:val="18"/>
                <w:szCs w:val="18"/>
              </w:rPr>
            </w:pPr>
            <w:r w:rsidRPr="00E061B9">
              <w:rPr>
                <w:rFonts w:ascii="Calibri" w:hAnsi="Calibri" w:cstheme="minorHAnsi"/>
                <w:sz w:val="18"/>
                <w:szCs w:val="18"/>
              </w:rPr>
              <w:t>(</w:t>
            </w:r>
            <w:r w:rsidRPr="00E061B9">
              <w:rPr>
                <w:rFonts w:ascii="Calibri" w:hAnsi="Calibri" w:cstheme="minorHAnsi"/>
                <w:i/>
                <w:sz w:val="18"/>
                <w:szCs w:val="18"/>
              </w:rPr>
              <w:t>evaluare de fond</w:t>
            </w:r>
            <w:r w:rsidRPr="00E061B9">
              <w:rPr>
                <w:rFonts w:ascii="Calibri" w:hAnsi="Calibri" w:cstheme="minorHAnsi"/>
                <w:sz w:val="18"/>
                <w:szCs w:val="18"/>
              </w:rPr>
              <w:t>)</w:t>
            </w:r>
          </w:p>
        </w:tc>
        <w:tc>
          <w:tcPr>
            <w:tcW w:w="1260" w:type="dxa"/>
            <w:tcBorders>
              <w:top w:val="single" w:sz="4" w:space="0" w:color="auto"/>
              <w:left w:val="single" w:sz="4" w:space="0" w:color="auto"/>
              <w:bottom w:val="single" w:sz="4" w:space="0" w:color="auto"/>
              <w:right w:val="single" w:sz="4" w:space="0" w:color="auto"/>
            </w:tcBorders>
          </w:tcPr>
          <w:p w14:paraId="2F3FADC0" w14:textId="2F0869AE" w:rsidR="00227D05" w:rsidRPr="00E061B9" w:rsidRDefault="00227D05" w:rsidP="00227D05">
            <w:pPr>
              <w:spacing w:after="0" w:line="240" w:lineRule="auto"/>
              <w:jc w:val="center"/>
              <w:rPr>
                <w:rFonts w:ascii="Calibri" w:hAnsi="Calibri"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tcPr>
          <w:p w14:paraId="38F95872" w14:textId="03E81C3B" w:rsidR="00AA6574" w:rsidRPr="00E061B9" w:rsidRDefault="00AA6574" w:rsidP="00AA6574">
            <w:pPr>
              <w:spacing w:after="120" w:line="240" w:lineRule="auto"/>
              <w:contextualSpacing/>
              <w:jc w:val="center"/>
              <w:rPr>
                <w:rFonts w:ascii="Calibri" w:hAnsi="Calibri" w:cstheme="minorHAnsi"/>
                <w:bCs/>
                <w:sz w:val="18"/>
                <w:szCs w:val="18"/>
              </w:rPr>
            </w:pPr>
          </w:p>
        </w:tc>
      </w:tr>
      <w:tr w:rsidR="00924CCA" w:rsidRPr="00E061B9" w14:paraId="1FBECB34" w14:textId="77777777" w:rsidTr="0012510C">
        <w:trPr>
          <w:jc w:val="center"/>
        </w:trPr>
        <w:tc>
          <w:tcPr>
            <w:tcW w:w="2785" w:type="dxa"/>
            <w:tcBorders>
              <w:top w:val="single" w:sz="4" w:space="0" w:color="auto"/>
              <w:left w:val="single" w:sz="4" w:space="0" w:color="auto"/>
              <w:bottom w:val="single" w:sz="4" w:space="0" w:color="auto"/>
              <w:right w:val="single" w:sz="4" w:space="0" w:color="auto"/>
            </w:tcBorders>
          </w:tcPr>
          <w:p w14:paraId="7168F6BD" w14:textId="1C30D1C1" w:rsidR="00F84D75" w:rsidRPr="00E061B9" w:rsidRDefault="00F84D75" w:rsidP="0012510C">
            <w:pPr>
              <w:spacing w:after="0" w:line="240" w:lineRule="auto"/>
              <w:rPr>
                <w:rFonts w:ascii="Calibri" w:hAnsi="Calibri" w:cstheme="minorHAnsi"/>
                <w:sz w:val="18"/>
                <w:szCs w:val="18"/>
              </w:rPr>
            </w:pPr>
            <w:r w:rsidRPr="00E061B9">
              <w:rPr>
                <w:rFonts w:ascii="Calibri" w:hAnsi="Calibri" w:cstheme="minorHAnsi"/>
                <w:sz w:val="18"/>
                <w:szCs w:val="18"/>
              </w:rPr>
              <w:t>Protecția și refacerea biodiversității și a ecosistemelor</w:t>
            </w:r>
          </w:p>
        </w:tc>
        <w:tc>
          <w:tcPr>
            <w:tcW w:w="1170" w:type="dxa"/>
            <w:tcBorders>
              <w:top w:val="single" w:sz="4" w:space="0" w:color="auto"/>
              <w:left w:val="single" w:sz="4" w:space="0" w:color="auto"/>
              <w:bottom w:val="single" w:sz="4" w:space="0" w:color="auto"/>
              <w:right w:val="single" w:sz="4" w:space="0" w:color="auto"/>
            </w:tcBorders>
          </w:tcPr>
          <w:p w14:paraId="735A843E" w14:textId="77777777" w:rsidR="00853106" w:rsidRPr="00E061B9" w:rsidRDefault="00853106" w:rsidP="00853106">
            <w:pPr>
              <w:spacing w:after="0" w:line="240" w:lineRule="auto"/>
              <w:jc w:val="center"/>
              <w:rPr>
                <w:rFonts w:ascii="Calibri" w:hAnsi="Calibri" w:cstheme="minorHAnsi"/>
                <w:sz w:val="18"/>
                <w:szCs w:val="18"/>
              </w:rPr>
            </w:pPr>
            <w:r w:rsidRPr="00E061B9">
              <w:rPr>
                <w:rFonts w:ascii="Calibri" w:hAnsi="Calibri" w:cstheme="minorHAnsi"/>
                <w:sz w:val="18"/>
                <w:szCs w:val="18"/>
              </w:rPr>
              <w:t>X</w:t>
            </w:r>
          </w:p>
          <w:p w14:paraId="62CE931D" w14:textId="72904338" w:rsidR="00F84D75" w:rsidRPr="00E061B9" w:rsidRDefault="00853106" w:rsidP="00853106">
            <w:pPr>
              <w:spacing w:after="120" w:line="240" w:lineRule="auto"/>
              <w:contextualSpacing/>
              <w:jc w:val="center"/>
              <w:rPr>
                <w:rFonts w:ascii="Calibri" w:hAnsi="Calibri" w:cstheme="minorHAnsi"/>
                <w:sz w:val="18"/>
                <w:szCs w:val="18"/>
              </w:rPr>
            </w:pPr>
            <w:r w:rsidRPr="00E061B9">
              <w:rPr>
                <w:rFonts w:ascii="Calibri" w:hAnsi="Calibri" w:cstheme="minorHAnsi"/>
                <w:sz w:val="18"/>
                <w:szCs w:val="18"/>
              </w:rPr>
              <w:t>(</w:t>
            </w:r>
            <w:r w:rsidRPr="00E061B9">
              <w:rPr>
                <w:rFonts w:ascii="Calibri" w:hAnsi="Calibri" w:cstheme="minorHAnsi"/>
                <w:i/>
                <w:sz w:val="18"/>
                <w:szCs w:val="18"/>
              </w:rPr>
              <w:t>evaluare de fond</w:t>
            </w:r>
            <w:r w:rsidRPr="00E061B9">
              <w:rPr>
                <w:rFonts w:ascii="Calibri" w:hAnsi="Calibri" w:cstheme="minorHAnsi"/>
                <w:sz w:val="18"/>
                <w:szCs w:val="18"/>
              </w:rPr>
              <w:t>)</w:t>
            </w:r>
          </w:p>
        </w:tc>
        <w:tc>
          <w:tcPr>
            <w:tcW w:w="1260" w:type="dxa"/>
            <w:tcBorders>
              <w:top w:val="single" w:sz="4" w:space="0" w:color="auto"/>
              <w:left w:val="single" w:sz="4" w:space="0" w:color="auto"/>
              <w:bottom w:val="single" w:sz="4" w:space="0" w:color="auto"/>
              <w:right w:val="single" w:sz="4" w:space="0" w:color="auto"/>
            </w:tcBorders>
          </w:tcPr>
          <w:p w14:paraId="29EEB373" w14:textId="47FE5EB9" w:rsidR="00372C11" w:rsidRPr="00E061B9" w:rsidRDefault="00372C11" w:rsidP="0041222A">
            <w:pPr>
              <w:spacing w:after="120" w:line="240" w:lineRule="auto"/>
              <w:contextualSpacing/>
              <w:jc w:val="center"/>
              <w:rPr>
                <w:rFonts w:ascii="Calibri" w:hAnsi="Calibri" w:cstheme="minorHAnsi"/>
                <w:b/>
                <w:sz w:val="18"/>
                <w:szCs w:val="18"/>
              </w:rPr>
            </w:pPr>
          </w:p>
        </w:tc>
        <w:tc>
          <w:tcPr>
            <w:tcW w:w="5417" w:type="dxa"/>
            <w:tcBorders>
              <w:top w:val="single" w:sz="4" w:space="0" w:color="auto"/>
              <w:left w:val="single" w:sz="4" w:space="0" w:color="auto"/>
              <w:bottom w:val="single" w:sz="4" w:space="0" w:color="auto"/>
              <w:right w:val="single" w:sz="4" w:space="0" w:color="auto"/>
            </w:tcBorders>
          </w:tcPr>
          <w:p w14:paraId="45671C8B" w14:textId="491F9AF5" w:rsidR="00F84D75" w:rsidRPr="00E061B9" w:rsidRDefault="00F84D75" w:rsidP="00081C29">
            <w:pPr>
              <w:spacing w:after="0" w:line="240" w:lineRule="auto"/>
              <w:contextualSpacing/>
              <w:jc w:val="both"/>
              <w:rPr>
                <w:rFonts w:ascii="Calibri" w:eastAsia="Arial" w:hAnsi="Calibri" w:cstheme="minorHAnsi"/>
                <w:sz w:val="18"/>
                <w:szCs w:val="18"/>
              </w:rPr>
            </w:pPr>
          </w:p>
        </w:tc>
      </w:tr>
    </w:tbl>
    <w:p w14:paraId="55FB5B29" w14:textId="77777777" w:rsidR="00184A2E" w:rsidRPr="00E061B9" w:rsidRDefault="00184A2E" w:rsidP="00954E94">
      <w:pPr>
        <w:spacing w:after="0" w:line="240" w:lineRule="auto"/>
        <w:jc w:val="both"/>
        <w:rPr>
          <w:rFonts w:ascii="Calibri" w:hAnsi="Calibri" w:cstheme="minorHAnsi"/>
          <w:bCs/>
          <w:sz w:val="18"/>
          <w:szCs w:val="18"/>
        </w:rPr>
      </w:pPr>
    </w:p>
    <w:p w14:paraId="4E029F23" w14:textId="77777777" w:rsidR="00D2414A" w:rsidRPr="00E061B9" w:rsidRDefault="00D2414A" w:rsidP="00954E94">
      <w:pPr>
        <w:spacing w:after="0" w:line="240" w:lineRule="auto"/>
        <w:jc w:val="both"/>
        <w:rPr>
          <w:rFonts w:ascii="Calibri" w:hAnsi="Calibri" w:cstheme="minorHAnsi"/>
          <w:b/>
          <w:iCs/>
          <w:sz w:val="18"/>
          <w:szCs w:val="18"/>
        </w:rPr>
      </w:pPr>
    </w:p>
    <w:p w14:paraId="089EAE88" w14:textId="6A64E839" w:rsidR="002C7968" w:rsidRPr="00E061B9" w:rsidRDefault="00184A2E" w:rsidP="00954E94">
      <w:pPr>
        <w:spacing w:after="0" w:line="240" w:lineRule="auto"/>
        <w:jc w:val="both"/>
        <w:rPr>
          <w:rFonts w:ascii="Calibri" w:hAnsi="Calibri" w:cstheme="minorHAnsi"/>
          <w:b/>
          <w:iCs/>
          <w:sz w:val="18"/>
          <w:szCs w:val="18"/>
        </w:rPr>
      </w:pPr>
      <w:r w:rsidRPr="00E061B9">
        <w:rPr>
          <w:rFonts w:ascii="Calibri" w:hAnsi="Calibri" w:cstheme="minorHAnsi"/>
          <w:b/>
          <w:iCs/>
          <w:sz w:val="18"/>
          <w:szCs w:val="18"/>
        </w:rPr>
        <w:t>Partea a 2- a</w:t>
      </w:r>
      <w:r w:rsidR="000E3748" w:rsidRPr="00E061B9">
        <w:rPr>
          <w:rFonts w:ascii="Calibri" w:hAnsi="Calibri" w:cstheme="minorHAnsi"/>
          <w:b/>
          <w:iCs/>
          <w:sz w:val="18"/>
          <w:szCs w:val="18"/>
        </w:rPr>
        <w:t>:</w:t>
      </w:r>
      <w:r w:rsidR="0036790A">
        <w:rPr>
          <w:rFonts w:ascii="Calibri" w:hAnsi="Calibri" w:cstheme="minorHAnsi"/>
          <w:b/>
          <w:iCs/>
          <w:sz w:val="18"/>
          <w:szCs w:val="18"/>
        </w:rPr>
        <w:t xml:space="preserve"> </w:t>
      </w:r>
      <w:r w:rsidR="0036790A" w:rsidRPr="0036790A">
        <w:rPr>
          <w:rFonts w:ascii="Calibri" w:hAnsi="Calibri" w:cstheme="minorHAnsi"/>
          <w:b/>
          <w:iCs/>
          <w:sz w:val="18"/>
          <w:szCs w:val="18"/>
        </w:rPr>
        <w:t>Evaluarea de fond conform principiului DNSH pentru obiectivele de mediu care o impun</w:t>
      </w:r>
    </w:p>
    <w:p w14:paraId="19F37F79" w14:textId="77777777" w:rsidR="000E3748" w:rsidRPr="00E061B9" w:rsidRDefault="000E3748" w:rsidP="00954E94">
      <w:pPr>
        <w:spacing w:after="0" w:line="240" w:lineRule="auto"/>
        <w:jc w:val="both"/>
        <w:rPr>
          <w:rFonts w:ascii="Calibri" w:hAnsi="Calibri" w:cstheme="minorHAnsi"/>
          <w:b/>
          <w:iCs/>
          <w:sz w:val="18"/>
          <w:szCs w:val="18"/>
        </w:rPr>
      </w:pPr>
    </w:p>
    <w:tbl>
      <w:tblPr>
        <w:tblStyle w:val="Tabelgril51"/>
        <w:tblW w:w="5909" w:type="pct"/>
        <w:tblInd w:w="-815" w:type="dxa"/>
        <w:tblLook w:val="04A0" w:firstRow="1" w:lastRow="0" w:firstColumn="1" w:lastColumn="0" w:noHBand="0" w:noVBand="1"/>
      </w:tblPr>
      <w:tblGrid>
        <w:gridCol w:w="3781"/>
        <w:gridCol w:w="1529"/>
        <w:gridCol w:w="5399"/>
      </w:tblGrid>
      <w:tr w:rsidR="000E3748" w:rsidRPr="00E061B9" w14:paraId="579371C7" w14:textId="77777777" w:rsidTr="000E3748">
        <w:trPr>
          <w:tblHeader/>
        </w:trPr>
        <w:tc>
          <w:tcPr>
            <w:tcW w:w="1765" w:type="pct"/>
            <w:shd w:val="clear" w:color="auto" w:fill="FFFFFF" w:themeFill="background1"/>
            <w:vAlign w:val="center"/>
          </w:tcPr>
          <w:p w14:paraId="1CD5A5B4" w14:textId="77777777" w:rsidR="00184A2E" w:rsidRPr="00E061B9" w:rsidRDefault="00184A2E" w:rsidP="000E3748">
            <w:pPr>
              <w:jc w:val="center"/>
              <w:rPr>
                <w:rFonts w:ascii="Calibri" w:eastAsiaTheme="minorHAnsi" w:hAnsi="Calibri" w:cstheme="minorHAnsi"/>
                <w:b/>
                <w:sz w:val="18"/>
                <w:szCs w:val="18"/>
                <w:lang w:val="ro-RO"/>
              </w:rPr>
            </w:pPr>
            <w:r w:rsidRPr="00E061B9">
              <w:rPr>
                <w:rFonts w:ascii="Calibri" w:eastAsiaTheme="minorHAnsi" w:hAnsi="Calibri" w:cstheme="minorHAnsi"/>
                <w:b/>
                <w:sz w:val="18"/>
                <w:szCs w:val="18"/>
                <w:lang w:val="ro-RO"/>
              </w:rPr>
              <w:t>Întrebări</w:t>
            </w:r>
          </w:p>
        </w:tc>
        <w:tc>
          <w:tcPr>
            <w:tcW w:w="714" w:type="pct"/>
            <w:shd w:val="clear" w:color="auto" w:fill="FFFFFF" w:themeFill="background1"/>
            <w:vAlign w:val="center"/>
          </w:tcPr>
          <w:p w14:paraId="4B42A91B" w14:textId="77777777" w:rsidR="00184A2E" w:rsidRPr="00E061B9" w:rsidRDefault="00184A2E" w:rsidP="000E3748">
            <w:pPr>
              <w:jc w:val="center"/>
              <w:rPr>
                <w:rFonts w:ascii="Calibri" w:eastAsiaTheme="minorHAnsi" w:hAnsi="Calibri" w:cstheme="minorHAnsi"/>
                <w:b/>
                <w:sz w:val="18"/>
                <w:szCs w:val="18"/>
                <w:lang w:val="ro-RO"/>
              </w:rPr>
            </w:pPr>
            <w:r w:rsidRPr="00E061B9">
              <w:rPr>
                <w:rFonts w:ascii="Calibri" w:eastAsiaTheme="minorHAnsi" w:hAnsi="Calibri" w:cstheme="minorHAnsi"/>
                <w:b/>
                <w:sz w:val="18"/>
                <w:szCs w:val="18"/>
                <w:lang w:val="ro-RO"/>
              </w:rPr>
              <w:t>Nu</w:t>
            </w:r>
          </w:p>
        </w:tc>
        <w:tc>
          <w:tcPr>
            <w:tcW w:w="2521" w:type="pct"/>
            <w:shd w:val="clear" w:color="auto" w:fill="FFFFFF" w:themeFill="background1"/>
            <w:vAlign w:val="center"/>
          </w:tcPr>
          <w:p w14:paraId="43031E95" w14:textId="4108B611" w:rsidR="00184A2E" w:rsidRPr="00E061B9" w:rsidRDefault="0036790A" w:rsidP="000E3748">
            <w:pPr>
              <w:jc w:val="center"/>
              <w:rPr>
                <w:rFonts w:ascii="Calibri" w:eastAsiaTheme="minorHAnsi" w:hAnsi="Calibri" w:cstheme="minorHAnsi"/>
                <w:b/>
                <w:sz w:val="18"/>
                <w:szCs w:val="18"/>
                <w:lang w:val="ro-RO"/>
              </w:rPr>
            </w:pPr>
            <w:r>
              <w:rPr>
                <w:rFonts w:ascii="Calibri" w:eastAsiaTheme="minorHAnsi" w:hAnsi="Calibri" w:cstheme="minorHAnsi"/>
                <w:b/>
                <w:sz w:val="18"/>
                <w:szCs w:val="18"/>
                <w:lang w:val="ro-RO"/>
              </w:rPr>
              <w:t>Justificare</w:t>
            </w:r>
            <w:r w:rsidR="00184A2E" w:rsidRPr="00E061B9">
              <w:rPr>
                <w:rFonts w:ascii="Calibri" w:eastAsiaTheme="minorHAnsi" w:hAnsi="Calibri" w:cstheme="minorHAnsi"/>
                <w:b/>
                <w:sz w:val="18"/>
                <w:szCs w:val="18"/>
                <w:lang w:val="ro-RO"/>
              </w:rPr>
              <w:t xml:space="preserve"> de fond</w:t>
            </w:r>
          </w:p>
          <w:p w14:paraId="575E4BEC" w14:textId="69B91BC2" w:rsidR="000E3748" w:rsidRPr="00E061B9" w:rsidRDefault="000E3748" w:rsidP="000E3748">
            <w:pPr>
              <w:jc w:val="center"/>
              <w:rPr>
                <w:rFonts w:ascii="Calibri" w:eastAsiaTheme="minorHAnsi" w:hAnsi="Calibri" w:cstheme="minorHAnsi"/>
                <w:b/>
                <w:sz w:val="18"/>
                <w:szCs w:val="18"/>
                <w:lang w:val="ro-RO"/>
              </w:rPr>
            </w:pPr>
            <w:r w:rsidRPr="00E061B9">
              <w:rPr>
                <w:rFonts w:ascii="Calibri" w:hAnsi="Calibri" w:cstheme="minorHAnsi"/>
                <w:i/>
                <w:color w:val="002060"/>
                <w:sz w:val="18"/>
                <w:szCs w:val="18"/>
                <w:lang w:val="ro-RO"/>
              </w:rPr>
              <w:t>- corespunzător proiectului -</w:t>
            </w:r>
          </w:p>
        </w:tc>
      </w:tr>
      <w:tr w:rsidR="00146FCB" w:rsidRPr="00E061B9" w14:paraId="72D35947" w14:textId="77777777" w:rsidTr="00184A2E">
        <w:tc>
          <w:tcPr>
            <w:tcW w:w="1765" w:type="pct"/>
          </w:tcPr>
          <w:p w14:paraId="3B49E26C" w14:textId="77777777" w:rsidR="00184A2E" w:rsidRPr="00E061B9" w:rsidRDefault="0012510C" w:rsidP="00F530E0">
            <w:pPr>
              <w:spacing w:after="120" w:line="259" w:lineRule="auto"/>
              <w:ind w:hanging="2"/>
              <w:jc w:val="both"/>
              <w:rPr>
                <w:rFonts w:ascii="Calibri" w:eastAsiaTheme="minorHAnsi" w:hAnsi="Calibri" w:cstheme="minorHAnsi"/>
                <w:sz w:val="18"/>
                <w:szCs w:val="18"/>
                <w:lang w:val="ro-RO"/>
              </w:rPr>
            </w:pPr>
            <w:r w:rsidRPr="00E061B9">
              <w:rPr>
                <w:rFonts w:ascii="Calibri" w:eastAsiaTheme="minorHAnsi" w:hAnsi="Calibri" w:cstheme="minorHAnsi"/>
                <w:sz w:val="18"/>
                <w:szCs w:val="18"/>
                <w:lang w:val="ro-RO"/>
              </w:rPr>
              <w:t>Utilizarea durabilă și protejarea resurselor de apă și a celor marine:</w:t>
            </w:r>
          </w:p>
          <w:p w14:paraId="1C801C8F" w14:textId="297B92FF" w:rsidR="0012510C" w:rsidRPr="00E061B9" w:rsidRDefault="0012510C" w:rsidP="0012510C">
            <w:pPr>
              <w:spacing w:after="120"/>
              <w:ind w:hanging="2"/>
              <w:jc w:val="both"/>
              <w:rPr>
                <w:rFonts w:ascii="Calibri" w:eastAsia="Arial" w:hAnsi="Calibri" w:cstheme="minorHAnsi"/>
                <w:i/>
                <w:color w:val="002060"/>
                <w:sz w:val="18"/>
                <w:szCs w:val="18"/>
                <w:lang w:val="ro-RO"/>
              </w:rPr>
            </w:pPr>
            <w:r w:rsidRPr="00E061B9">
              <w:rPr>
                <w:rFonts w:ascii="Calibri" w:eastAsia="Arial" w:hAnsi="Calibri" w:cstheme="minorHAnsi"/>
                <w:i/>
                <w:color w:val="002060"/>
                <w:sz w:val="18"/>
                <w:szCs w:val="18"/>
                <w:lang w:val="ro-RO"/>
              </w:rPr>
              <w:t xml:space="preserve">Se preconizează că măsura va fi nocivă pentru: </w:t>
            </w:r>
          </w:p>
          <w:p w14:paraId="79D44CD3" w14:textId="77777777" w:rsidR="0012510C" w:rsidRPr="00E061B9" w:rsidRDefault="0012510C" w:rsidP="00AC739B">
            <w:pPr>
              <w:pStyle w:val="ListParagraph"/>
              <w:numPr>
                <w:ilvl w:val="0"/>
                <w:numId w:val="3"/>
              </w:numPr>
              <w:spacing w:after="120"/>
              <w:ind w:left="342"/>
              <w:jc w:val="both"/>
              <w:rPr>
                <w:rFonts w:ascii="Calibri" w:eastAsia="Arial" w:hAnsi="Calibri" w:cstheme="minorHAnsi"/>
                <w:i/>
                <w:color w:val="002060"/>
                <w:sz w:val="18"/>
                <w:szCs w:val="18"/>
                <w:lang w:val="ro-RO"/>
              </w:rPr>
            </w:pPr>
            <w:r w:rsidRPr="00E061B9">
              <w:rPr>
                <w:rFonts w:ascii="Calibri" w:eastAsia="Arial" w:hAnsi="Calibri" w:cstheme="minorHAnsi"/>
                <w:i/>
                <w:color w:val="002060"/>
                <w:sz w:val="18"/>
                <w:szCs w:val="18"/>
                <w:lang w:val="ro-RO"/>
              </w:rPr>
              <w:t xml:space="preserve">starea bună sau pentru potențialul ecologic bun al corpurilor de apă, inclusiv al apelor de suprafață și subterane sau </w:t>
            </w:r>
          </w:p>
          <w:p w14:paraId="30176A18" w14:textId="5706D296" w:rsidR="0012510C" w:rsidRPr="00E061B9" w:rsidRDefault="0012510C" w:rsidP="00AC739B">
            <w:pPr>
              <w:pStyle w:val="ListParagraph"/>
              <w:numPr>
                <w:ilvl w:val="0"/>
                <w:numId w:val="3"/>
              </w:numPr>
              <w:spacing w:after="120"/>
              <w:ind w:left="342"/>
              <w:jc w:val="both"/>
              <w:rPr>
                <w:rFonts w:ascii="Calibri" w:hAnsi="Calibri"/>
                <w:noProof/>
                <w:color w:val="002060"/>
                <w:sz w:val="18"/>
                <w:szCs w:val="18"/>
                <w:lang w:val="ro-RO"/>
              </w:rPr>
            </w:pPr>
            <w:r w:rsidRPr="00E061B9">
              <w:rPr>
                <w:rFonts w:ascii="Calibri" w:eastAsia="Arial" w:hAnsi="Calibri" w:cstheme="minorHAnsi"/>
                <w:i/>
                <w:color w:val="002060"/>
                <w:sz w:val="18"/>
                <w:szCs w:val="18"/>
                <w:lang w:val="ro-RO"/>
              </w:rPr>
              <w:t>starea ecologică bună a apelor marine?</w:t>
            </w:r>
          </w:p>
        </w:tc>
        <w:tc>
          <w:tcPr>
            <w:tcW w:w="714" w:type="pct"/>
          </w:tcPr>
          <w:p w14:paraId="0D4DF516" w14:textId="02AF359F" w:rsidR="00184A2E" w:rsidRPr="00E061B9" w:rsidRDefault="000E3748" w:rsidP="000E3748">
            <w:pPr>
              <w:jc w:val="center"/>
              <w:rPr>
                <w:rFonts w:ascii="Calibri" w:hAnsi="Calibri"/>
                <w:noProof/>
                <w:color w:val="002060"/>
                <w:sz w:val="18"/>
                <w:szCs w:val="18"/>
                <w:lang w:val="ro-RO"/>
              </w:rPr>
            </w:pPr>
            <w:r w:rsidRPr="00E061B9">
              <w:rPr>
                <w:rFonts w:ascii="Calibri" w:hAnsi="Calibri"/>
                <w:noProof/>
                <w:sz w:val="18"/>
                <w:szCs w:val="18"/>
                <w:lang w:val="ro-RO"/>
              </w:rPr>
              <w:t>X</w:t>
            </w:r>
          </w:p>
        </w:tc>
        <w:tc>
          <w:tcPr>
            <w:tcW w:w="2521" w:type="pct"/>
          </w:tcPr>
          <w:p w14:paraId="0FC4C6C8" w14:textId="77777777" w:rsidR="000378AE" w:rsidRDefault="0012510C" w:rsidP="000378AE">
            <w:pPr>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Investițiile propuse nu va afecta obiectivul de utilizare durabilă și de protejare a resurselor de apă și a celor marine întrucât investițiile vor fi realizate cu respectarea următoarelor cerințe:</w:t>
            </w:r>
          </w:p>
          <w:p w14:paraId="3B180CB6" w14:textId="0B0AA334" w:rsidR="0012510C" w:rsidRPr="000378AE" w:rsidRDefault="0012510C" w:rsidP="000378AE">
            <w:pPr>
              <w:pStyle w:val="ListParagraph"/>
              <w:numPr>
                <w:ilvl w:val="0"/>
                <w:numId w:val="2"/>
              </w:numPr>
              <w:ind w:left="342"/>
              <w:jc w:val="both"/>
              <w:rPr>
                <w:rFonts w:ascii="Calibri" w:eastAsia="Arial" w:hAnsi="Calibri" w:cstheme="minorHAnsi"/>
                <w:color w:val="002060"/>
                <w:sz w:val="18"/>
                <w:szCs w:val="18"/>
                <w:lang w:val="ro-RO"/>
              </w:rPr>
            </w:pPr>
            <w:r w:rsidRPr="000378AE">
              <w:rPr>
                <w:rFonts w:ascii="Calibri" w:eastAsia="Arial" w:hAnsi="Calibri" w:cstheme="minorHAnsi"/>
                <w:color w:val="002060"/>
                <w:sz w:val="18"/>
                <w:szCs w:val="18"/>
                <w:lang w:val="ro-RO"/>
              </w:rPr>
              <w:t>Lucrările nu vor deteriora starea /potențialul ecologic a /al corpurilor de apă și nu vor împiedica îmbunătățirea potențialului ecologic cu luarea în considerare a efectelor schimbărilor climatice;</w:t>
            </w:r>
          </w:p>
          <w:p w14:paraId="793D5DD6" w14:textId="77777777" w:rsidR="0012510C" w:rsidRPr="000378AE" w:rsidRDefault="0012510C" w:rsidP="000378AE">
            <w:pPr>
              <w:pStyle w:val="ListParagraph"/>
              <w:numPr>
                <w:ilvl w:val="0"/>
                <w:numId w:val="2"/>
              </w:numPr>
              <w:ind w:left="342"/>
              <w:jc w:val="both"/>
              <w:rPr>
                <w:rFonts w:ascii="Calibri" w:eastAsia="Arial" w:hAnsi="Calibri" w:cstheme="minorHAnsi"/>
                <w:color w:val="002060"/>
                <w:sz w:val="18"/>
                <w:szCs w:val="18"/>
                <w:lang w:val="ro-RO"/>
              </w:rPr>
            </w:pPr>
            <w:r w:rsidRPr="000378AE">
              <w:rPr>
                <w:rFonts w:ascii="Calibri" w:eastAsia="Arial" w:hAnsi="Calibri" w:cstheme="minorHAnsi"/>
                <w:color w:val="002060"/>
                <w:sz w:val="18"/>
                <w:szCs w:val="18"/>
                <w:lang w:val="ro-RO"/>
              </w:rPr>
              <w:t>Prin excepție de la cerința de mai sus, în cazul în care investițiile propuse în cadrul proiectului pot deteriora starea/potențialul ecologic ca urmare a modificărilor de natură morfologică a corpurilor de apă sau pot conduce la deteriorarea stării/potențialului ecologic, se va demonstra că proiectul de investiții îndeplinește condițiile stabilite la articolul 4.7 din DCA, respectiv articolul 2.7 din Legea Apelor 107/1996 cu modificările și completările ulterioare, prin luarea în considerare a următoarele aspecte:</w:t>
            </w:r>
          </w:p>
          <w:p w14:paraId="00BDF5B0" w14:textId="77777777" w:rsidR="0012510C" w:rsidRPr="00E061B9" w:rsidRDefault="0012510C" w:rsidP="0012510C">
            <w:pPr>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 se vor lua toate măsurile posibile pentru a atenua impactul negativ asupra stării corpului de apă;</w:t>
            </w:r>
          </w:p>
          <w:p w14:paraId="40224368" w14:textId="77777777" w:rsidR="0012510C" w:rsidRPr="00E061B9" w:rsidRDefault="0012510C" w:rsidP="0012510C">
            <w:pPr>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 se va analiza dacă motivele care stau la baza acestor modificări sunt de interes public major și /sau beneficiile aduse mediului și societății de realizare a obiectivelor (stabilite la paragraful 1 al articolului 4 din DCA) sunt depășite de beneficiile noilor modificări sau schimbări pentru sănătatea umană, pentru menținerea securității umane sau pentru dezvoltarea durabilă;</w:t>
            </w:r>
          </w:p>
          <w:p w14:paraId="3928FB2A" w14:textId="7D80BE00" w:rsidR="0012510C" w:rsidRPr="00E061B9" w:rsidRDefault="0012510C" w:rsidP="0012510C">
            <w:pPr>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 beneficiile care sunt înregistrate ca urmare a acestor modificări sau schimbări aduse corpului de apă nu pot fi atinse, prin alte mijloace (opțiune superioară din punct de vedere al protecției mediului), din motive care țin de fezabilitatea tehnică sau din cauza aspecte de natură financiară.</w:t>
            </w:r>
          </w:p>
          <w:p w14:paraId="513C6B5B" w14:textId="77777777" w:rsidR="00CD13C0" w:rsidRPr="00E061B9" w:rsidRDefault="00CD13C0" w:rsidP="0012510C">
            <w:pPr>
              <w:jc w:val="both"/>
              <w:rPr>
                <w:rFonts w:ascii="Calibri" w:eastAsia="Arial" w:hAnsi="Calibri" w:cstheme="minorHAnsi"/>
                <w:color w:val="002060"/>
                <w:sz w:val="18"/>
                <w:szCs w:val="18"/>
                <w:lang w:val="ro-RO"/>
              </w:rPr>
            </w:pPr>
          </w:p>
          <w:p w14:paraId="2FB12361" w14:textId="77777777" w:rsidR="0012510C" w:rsidRPr="00E061B9" w:rsidRDefault="0012510C" w:rsidP="0012510C">
            <w:pPr>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Lucrările nu vor afecta negativ într-o măsură semnificativă speciile și habitatele direct dependente de apă.</w:t>
            </w:r>
          </w:p>
          <w:p w14:paraId="5C84EF0B" w14:textId="7BDEDC2A" w:rsidR="0012510C" w:rsidRPr="00E061B9" w:rsidRDefault="0012510C" w:rsidP="0012510C">
            <w:pPr>
              <w:spacing w:after="100" w:afterAutospacing="1"/>
              <w:jc w:val="both"/>
              <w:rPr>
                <w:rFonts w:ascii="Calibri" w:eastAsia="Arial" w:hAnsi="Calibri" w:cstheme="minorHAnsi"/>
                <w:color w:val="002060"/>
                <w:sz w:val="18"/>
                <w:szCs w:val="18"/>
                <w:lang w:val="ro-RO"/>
              </w:rPr>
            </w:pPr>
          </w:p>
        </w:tc>
      </w:tr>
      <w:tr w:rsidR="0012510C" w:rsidRPr="00E061B9" w14:paraId="086D19E5" w14:textId="77777777" w:rsidTr="00184A2E">
        <w:tc>
          <w:tcPr>
            <w:tcW w:w="1765" w:type="pct"/>
          </w:tcPr>
          <w:p w14:paraId="4DFCDBFB" w14:textId="77777777" w:rsidR="0012510C" w:rsidRPr="00E061B9" w:rsidRDefault="0012510C" w:rsidP="0012510C">
            <w:pPr>
              <w:spacing w:after="120" w:line="259" w:lineRule="auto"/>
              <w:ind w:hanging="2"/>
              <w:jc w:val="both"/>
              <w:rPr>
                <w:rFonts w:ascii="Calibri" w:eastAsiaTheme="minorHAnsi" w:hAnsi="Calibri" w:cstheme="minorHAnsi"/>
                <w:sz w:val="18"/>
                <w:szCs w:val="18"/>
                <w:lang w:val="ro-RO"/>
              </w:rPr>
            </w:pPr>
            <w:r w:rsidRPr="00E061B9">
              <w:rPr>
                <w:rFonts w:ascii="Calibri" w:eastAsiaTheme="minorHAnsi" w:hAnsi="Calibri" w:cstheme="minorHAnsi"/>
                <w:sz w:val="18"/>
                <w:szCs w:val="18"/>
                <w:lang w:val="ro-RO"/>
              </w:rPr>
              <w:lastRenderedPageBreak/>
              <w:t xml:space="preserve">Tranziția către o economie circulară, inclusiv prevenirea generării de deșeuri și reciclarea acestora </w:t>
            </w:r>
          </w:p>
          <w:p w14:paraId="78900259" w14:textId="77777777" w:rsidR="0012510C" w:rsidRPr="00E061B9" w:rsidRDefault="0012510C" w:rsidP="0012510C">
            <w:pPr>
              <w:spacing w:after="120" w:line="259" w:lineRule="auto"/>
              <w:ind w:hanging="2"/>
              <w:jc w:val="both"/>
              <w:rPr>
                <w:rFonts w:ascii="Calibri" w:eastAsiaTheme="minorHAnsi" w:hAnsi="Calibri" w:cstheme="minorBidi"/>
                <w:i/>
                <w:noProof/>
                <w:color w:val="002060"/>
                <w:sz w:val="18"/>
                <w:szCs w:val="18"/>
                <w:lang w:val="ro-RO"/>
              </w:rPr>
            </w:pPr>
            <w:r w:rsidRPr="00E061B9">
              <w:rPr>
                <w:rFonts w:ascii="Calibri" w:eastAsiaTheme="minorHAnsi" w:hAnsi="Calibri" w:cstheme="minorBidi"/>
                <w:i/>
                <w:noProof/>
                <w:color w:val="002060"/>
                <w:sz w:val="18"/>
                <w:szCs w:val="18"/>
                <w:lang w:val="ro-RO"/>
              </w:rPr>
              <w:t>Se preconizează că măsura:</w:t>
            </w:r>
          </w:p>
          <w:p w14:paraId="47B70C30" w14:textId="77777777" w:rsidR="0012510C" w:rsidRPr="00E061B9" w:rsidRDefault="0012510C" w:rsidP="0012510C">
            <w:pPr>
              <w:spacing w:after="120" w:line="259" w:lineRule="auto"/>
              <w:ind w:hanging="2"/>
              <w:jc w:val="both"/>
              <w:rPr>
                <w:rFonts w:ascii="Calibri" w:eastAsiaTheme="minorHAnsi" w:hAnsi="Calibri" w:cstheme="minorBidi"/>
                <w:i/>
                <w:noProof/>
                <w:color w:val="002060"/>
                <w:sz w:val="18"/>
                <w:szCs w:val="18"/>
                <w:lang w:val="ro-RO"/>
              </w:rPr>
            </w:pPr>
            <w:r w:rsidRPr="00E061B9">
              <w:rPr>
                <w:rFonts w:ascii="Calibri" w:eastAsiaTheme="minorHAnsi" w:hAnsi="Calibri" w:cstheme="minorBidi"/>
                <w:i/>
                <w:noProof/>
                <w:color w:val="002060"/>
                <w:sz w:val="18"/>
                <w:szCs w:val="18"/>
                <w:lang w:val="ro-RO"/>
              </w:rPr>
              <w:t>(i) va duce la o creștere semnificativă a generării, a incinerării sau a eliminării deșeurilor, cu excepția incinerării deșeurilor periculoase nereciclabile sau</w:t>
            </w:r>
          </w:p>
          <w:p w14:paraId="545B7104" w14:textId="77777777" w:rsidR="0012510C" w:rsidRPr="00E061B9" w:rsidRDefault="0012510C" w:rsidP="0012510C">
            <w:pPr>
              <w:spacing w:after="120" w:line="259" w:lineRule="auto"/>
              <w:ind w:hanging="2"/>
              <w:jc w:val="both"/>
              <w:rPr>
                <w:rFonts w:ascii="Calibri" w:eastAsiaTheme="minorHAnsi" w:hAnsi="Calibri" w:cstheme="minorBidi"/>
                <w:i/>
                <w:noProof/>
                <w:color w:val="002060"/>
                <w:sz w:val="18"/>
                <w:szCs w:val="18"/>
                <w:lang w:val="ro-RO"/>
              </w:rPr>
            </w:pPr>
            <w:r w:rsidRPr="00E061B9">
              <w:rPr>
                <w:rFonts w:ascii="Calibri" w:eastAsiaTheme="minorHAnsi" w:hAnsi="Calibri" w:cstheme="minorBidi"/>
                <w:i/>
                <w:noProof/>
                <w:color w:val="002060"/>
                <w:sz w:val="18"/>
                <w:szCs w:val="18"/>
                <w:lang w:val="ro-RO"/>
              </w:rPr>
              <w:t>(ii) va duce la ineficiențe semnificative în utilizarea directă sau indirectă a oricăror resurse naturale în orice etapă a ciclului său de viață, care nu sunt reduse la minimum prin măsuri adecvate sau</w:t>
            </w:r>
          </w:p>
          <w:p w14:paraId="72370215" w14:textId="530B8FA7" w:rsidR="0012510C" w:rsidRPr="00E061B9" w:rsidRDefault="0012510C" w:rsidP="0012510C">
            <w:pPr>
              <w:spacing w:after="120"/>
              <w:ind w:hanging="2"/>
              <w:jc w:val="both"/>
              <w:rPr>
                <w:rFonts w:ascii="Calibri" w:hAnsi="Calibri"/>
                <w:i/>
                <w:noProof/>
                <w:sz w:val="18"/>
                <w:szCs w:val="18"/>
                <w:lang w:val="ro-RO"/>
              </w:rPr>
            </w:pPr>
            <w:r w:rsidRPr="00E061B9">
              <w:rPr>
                <w:rFonts w:ascii="Calibri" w:eastAsiaTheme="minorHAnsi" w:hAnsi="Calibri" w:cstheme="minorBidi"/>
                <w:i/>
                <w:noProof/>
                <w:color w:val="002060"/>
                <w:sz w:val="18"/>
                <w:szCs w:val="18"/>
                <w:lang w:val="ro-RO"/>
              </w:rPr>
              <w:t>(iii) va cauza prejudicii semnificative și pe termen lung mediului în ceea ce privește economia circulară?</w:t>
            </w:r>
          </w:p>
        </w:tc>
        <w:tc>
          <w:tcPr>
            <w:tcW w:w="714" w:type="pct"/>
          </w:tcPr>
          <w:p w14:paraId="0810EB5C" w14:textId="77777777" w:rsidR="00AD3E2D" w:rsidRPr="00E061B9" w:rsidRDefault="00AD3E2D" w:rsidP="00AD3E2D">
            <w:pPr>
              <w:jc w:val="center"/>
              <w:rPr>
                <w:rFonts w:ascii="Calibri" w:hAnsi="Calibri" w:cstheme="minorHAnsi"/>
                <w:sz w:val="18"/>
                <w:szCs w:val="18"/>
              </w:rPr>
            </w:pPr>
            <w:r w:rsidRPr="00E061B9">
              <w:rPr>
                <w:rFonts w:ascii="Calibri" w:hAnsi="Calibri" w:cstheme="minorHAnsi"/>
                <w:sz w:val="18"/>
                <w:szCs w:val="18"/>
              </w:rPr>
              <w:t>X</w:t>
            </w:r>
          </w:p>
          <w:p w14:paraId="4357C9E1" w14:textId="77777777" w:rsidR="0012510C" w:rsidRPr="00E061B9" w:rsidRDefault="0012510C" w:rsidP="000E3748">
            <w:pPr>
              <w:jc w:val="center"/>
              <w:rPr>
                <w:rFonts w:ascii="Calibri" w:hAnsi="Calibri"/>
                <w:noProof/>
                <w:sz w:val="18"/>
                <w:szCs w:val="18"/>
                <w:lang w:val="ro-RO"/>
              </w:rPr>
            </w:pPr>
          </w:p>
        </w:tc>
        <w:tc>
          <w:tcPr>
            <w:tcW w:w="2521" w:type="pct"/>
          </w:tcPr>
          <w:p w14:paraId="1820A518" w14:textId="77777777" w:rsidR="00CD13C0" w:rsidRPr="00E061B9" w:rsidRDefault="00CD13C0" w:rsidP="00CD13C0">
            <w:pPr>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Investițiile propuse nu vor afecta obiectivul de economie circulară, inclusiv prevenirea și reciclarea deșeurilor întrucât acestea se vor realiza cu respectarea următoarelor cerințe:</w:t>
            </w:r>
          </w:p>
          <w:p w14:paraId="1FE3023F" w14:textId="376A5552" w:rsidR="00CD13C0" w:rsidRPr="00E061B9" w:rsidRDefault="00CD13C0" w:rsidP="00CD13C0">
            <w:pPr>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 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w:t>
            </w:r>
          </w:p>
          <w:p w14:paraId="62D9DCDD" w14:textId="77777777" w:rsidR="00CD13C0" w:rsidRPr="00E061B9" w:rsidRDefault="00CD13C0" w:rsidP="00CD13C0">
            <w:pPr>
              <w:spacing w:before="100" w:beforeAutospacing="1" w:after="100" w:afterAutospacing="1"/>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 În toate etapele proiectului se va menţine evidenţa gestiunii deşeurilor conform Legii nr. 211/2011 privind regimul deşeurilor, cu modificările şi completările ulterioare, HG nr. 856/2002 privind evidența gestiunii 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w:t>
            </w:r>
          </w:p>
          <w:p w14:paraId="5AFAEA0B" w14:textId="77777777" w:rsidR="00CD13C0" w:rsidRPr="00E061B9" w:rsidRDefault="00CD13C0" w:rsidP="00CD13C0">
            <w:pPr>
              <w:spacing w:before="100" w:beforeAutospacing="1" w:after="100" w:afterAutospacing="1"/>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 În conformitate cu prevederile Deciziei nr. 2000/532/CE a Comisiei, preluată în legislaţia naţională prin HG nr. 856/2002, cu modificările și completările ulterioare, lucrările nu presupun utilizarea unor categorii de materiale care să poată fi încadrate în categoria substanțelor toxice și periculoase.</w:t>
            </w:r>
          </w:p>
          <w:p w14:paraId="66F18714" w14:textId="77777777" w:rsidR="00CD13C0" w:rsidRPr="00E061B9" w:rsidRDefault="00CD13C0" w:rsidP="00CD13C0">
            <w:pPr>
              <w:spacing w:before="100" w:beforeAutospacing="1" w:after="100" w:afterAutospacing="1"/>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 În ceea ce priveşte deşeurile recuperabile rezultate pe perioada executării lucrărilor, constructorul 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cu Protocolul UE de gestionare a deșeurilor din construcții și demolări.</w:t>
            </w:r>
          </w:p>
          <w:p w14:paraId="5AD7F75C" w14:textId="77777777" w:rsidR="00CD13C0" w:rsidRPr="00E061B9" w:rsidRDefault="00CD13C0" w:rsidP="00CD13C0">
            <w:pPr>
              <w:spacing w:before="100" w:beforeAutospacing="1" w:after="100" w:afterAutospacing="1"/>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 Astfel, în conformitate cu reglementările în vigoare, deşeurile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2A39703F" w14:textId="77777777" w:rsidR="00CD13C0" w:rsidRPr="00E061B9" w:rsidRDefault="00CD13C0" w:rsidP="00CD13C0">
            <w:pPr>
              <w:spacing w:before="100" w:beforeAutospacing="1" w:after="100" w:afterAutospacing="1"/>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 xml:space="preserve">• În toate etapele proiectului se va menţine evidenţa gestiunii deşeurilor conform Legii nr. 211/2011 privind regimul deşeurilor, cu modificările şi completările ulterioare, HG nr. 856/2002 şi respectiv Legea nr. 249/2015 privind modalitatea de gestionare a ambalajelor şi a deşeurilor de ambalaje, cu modificările şi completările ulterioare. </w:t>
            </w:r>
          </w:p>
          <w:p w14:paraId="63BCB73F" w14:textId="77777777" w:rsidR="00CD13C0" w:rsidRDefault="00CD13C0" w:rsidP="002D2C0F">
            <w:pPr>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lastRenderedPageBreak/>
              <w:t>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w:t>
            </w:r>
          </w:p>
          <w:p w14:paraId="19E88619" w14:textId="69725F3E" w:rsidR="002D2C0F" w:rsidRPr="00E061B9" w:rsidRDefault="002D2C0F" w:rsidP="002D2C0F">
            <w:pPr>
              <w:jc w:val="both"/>
              <w:rPr>
                <w:rFonts w:ascii="Calibri" w:eastAsia="Arial" w:hAnsi="Calibri" w:cstheme="minorHAnsi"/>
                <w:color w:val="002060"/>
                <w:sz w:val="18"/>
                <w:szCs w:val="18"/>
                <w:lang w:val="ro-RO"/>
              </w:rPr>
            </w:pPr>
          </w:p>
        </w:tc>
      </w:tr>
      <w:tr w:rsidR="00146FCB" w:rsidRPr="00E061B9" w14:paraId="387ABAB4" w14:textId="77777777" w:rsidTr="00184A2E">
        <w:tc>
          <w:tcPr>
            <w:tcW w:w="1765" w:type="pct"/>
          </w:tcPr>
          <w:p w14:paraId="355FC3AD" w14:textId="77777777" w:rsidR="00184A2E" w:rsidRPr="00E061B9" w:rsidRDefault="00184A2E" w:rsidP="00F530E0">
            <w:pPr>
              <w:spacing w:after="120" w:line="259" w:lineRule="auto"/>
              <w:ind w:hanging="2"/>
              <w:jc w:val="both"/>
              <w:rPr>
                <w:rFonts w:ascii="Calibri" w:eastAsiaTheme="minorHAnsi" w:hAnsi="Calibri" w:cstheme="minorHAnsi"/>
                <w:sz w:val="18"/>
                <w:szCs w:val="18"/>
                <w:lang w:val="ro-RO"/>
              </w:rPr>
            </w:pPr>
            <w:r w:rsidRPr="00E061B9">
              <w:rPr>
                <w:rFonts w:ascii="Calibri" w:eastAsiaTheme="minorHAnsi" w:hAnsi="Calibri" w:cstheme="minorHAnsi"/>
                <w:sz w:val="18"/>
                <w:szCs w:val="18"/>
                <w:lang w:val="ro-RO"/>
              </w:rPr>
              <w:lastRenderedPageBreak/>
              <w:t>Prevenirea și controlul poluării in aer, apa sau sol</w:t>
            </w:r>
          </w:p>
          <w:p w14:paraId="3114E24B" w14:textId="3C35FF57" w:rsidR="006A27DE" w:rsidRPr="00E061B9" w:rsidRDefault="006A27DE" w:rsidP="00F530E0">
            <w:pPr>
              <w:spacing w:after="120" w:line="259" w:lineRule="auto"/>
              <w:ind w:hanging="2"/>
              <w:jc w:val="both"/>
              <w:rPr>
                <w:rFonts w:ascii="Calibri" w:eastAsiaTheme="minorHAnsi" w:hAnsi="Calibri" w:cstheme="minorBidi"/>
                <w:i/>
                <w:noProof/>
                <w:color w:val="002060"/>
                <w:sz w:val="18"/>
                <w:szCs w:val="18"/>
                <w:lang w:val="ro-RO"/>
              </w:rPr>
            </w:pPr>
            <w:r w:rsidRPr="00E061B9">
              <w:rPr>
                <w:rFonts w:ascii="Calibri" w:eastAsiaTheme="minorHAnsi" w:hAnsi="Calibri" w:cstheme="minorBidi"/>
                <w:i/>
                <w:noProof/>
                <w:color w:val="002060"/>
                <w:sz w:val="18"/>
                <w:szCs w:val="18"/>
                <w:lang w:val="ro-RO"/>
              </w:rPr>
              <w:t>Se preconizează că măsura va duce la o creștere semnificativă a emisiilor de poluanți în aer, apă sau sol?</w:t>
            </w:r>
          </w:p>
        </w:tc>
        <w:tc>
          <w:tcPr>
            <w:tcW w:w="714" w:type="pct"/>
          </w:tcPr>
          <w:p w14:paraId="093A277F" w14:textId="28D74F6C" w:rsidR="00184A2E" w:rsidRPr="00E061B9" w:rsidRDefault="00146FCB" w:rsidP="00146FCB">
            <w:pPr>
              <w:spacing w:before="100" w:beforeAutospacing="1" w:after="100" w:afterAutospacing="1" w:line="259" w:lineRule="auto"/>
              <w:jc w:val="center"/>
              <w:rPr>
                <w:rFonts w:ascii="Calibri" w:eastAsiaTheme="minorHAnsi" w:hAnsi="Calibri" w:cstheme="minorBidi"/>
                <w:noProof/>
                <w:color w:val="002060"/>
                <w:sz w:val="18"/>
                <w:szCs w:val="18"/>
                <w:lang w:val="ro-RO"/>
              </w:rPr>
            </w:pPr>
            <w:r w:rsidRPr="00E061B9">
              <w:rPr>
                <w:rFonts w:ascii="Calibri" w:hAnsi="Calibri"/>
                <w:noProof/>
                <w:sz w:val="18"/>
                <w:szCs w:val="18"/>
                <w:lang w:val="ro-RO"/>
              </w:rPr>
              <w:t>X</w:t>
            </w:r>
          </w:p>
        </w:tc>
        <w:tc>
          <w:tcPr>
            <w:tcW w:w="2521" w:type="pct"/>
          </w:tcPr>
          <w:p w14:paraId="67A423CD" w14:textId="77777777" w:rsidR="006A27DE" w:rsidRPr="00E061B9" w:rsidRDefault="006A27DE" w:rsidP="006A27DE">
            <w:pPr>
              <w:spacing w:before="100" w:beforeAutospacing="1" w:after="100" w:afterAutospacing="1"/>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Pentru investițiile prevăzute de această măsură a fost parcurs procedura de evaluare de mediu (SEA) în conformitate cu prevederile HG nr. 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mediului.</w:t>
            </w:r>
          </w:p>
          <w:p w14:paraId="1EFE5BD2" w14:textId="77777777" w:rsidR="006A27DE" w:rsidRPr="00E061B9" w:rsidRDefault="006A27DE" w:rsidP="006A27DE">
            <w:pPr>
              <w:spacing w:before="100" w:beforeAutospacing="1" w:after="100" w:afterAutospacing="1"/>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Astfel, conform Raportului de Mediu pentru Programul Dezvoltare Durabilă potenţiale efecte pozitive nesemnificative au fost identificate pentru obiectivele relevante de mediu cu privire sol, aer, factori climatici, prin rezultatele indirecte asupra aspectelor de mediu în urma gestionării eficiente a deşeurilor municipale, tranziția către economia circulară şi închiderea depozitelor de deşeuri municipale neconforme.</w:t>
            </w:r>
          </w:p>
          <w:p w14:paraId="1F1553CB" w14:textId="77777777" w:rsidR="006A27DE" w:rsidRPr="00E061B9" w:rsidRDefault="006A27DE" w:rsidP="006A27DE">
            <w:pPr>
              <w:spacing w:before="100" w:beforeAutospacing="1" w:after="100" w:afterAutospacing="1"/>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Implementarea proiectelor se va face cu respectarea condițiilor de protecție a factorilor de mediu (inclusiv apă, aer și sol) potențial afectați stabilite prin actele de mediu emise în conformitate cu Directiva EIA.</w:t>
            </w:r>
          </w:p>
          <w:p w14:paraId="0F16A614" w14:textId="77777777" w:rsidR="006A27DE" w:rsidRPr="00E061B9" w:rsidRDefault="006A27DE" w:rsidP="006A27DE">
            <w:pPr>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Aerul</w:t>
            </w:r>
          </w:p>
          <w:p w14:paraId="30939FB4" w14:textId="77777777" w:rsidR="006A27DE" w:rsidRPr="00E061B9" w:rsidRDefault="006A27DE" w:rsidP="006A27DE">
            <w:pPr>
              <w:jc w:val="both"/>
              <w:rPr>
                <w:rFonts w:ascii="Calibri" w:eastAsia="Arial" w:hAnsi="Calibri" w:cstheme="minorHAnsi"/>
                <w:color w:val="002060"/>
                <w:sz w:val="18"/>
                <w:szCs w:val="18"/>
                <w:lang w:val="ro-RO"/>
              </w:rPr>
            </w:pPr>
          </w:p>
          <w:p w14:paraId="75FC8C3E" w14:textId="72EE071C" w:rsidR="006A27DE" w:rsidRPr="00E061B9" w:rsidRDefault="006A27DE" w:rsidP="006A27DE">
            <w:pPr>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În cea mai mare parte, sursele de emisie a poluanţilor atmosferici vor fi surse la sol libere, deschise şi mobile sau staţionare difuze/ dirijate.</w:t>
            </w:r>
          </w:p>
          <w:p w14:paraId="749D2526" w14:textId="77777777" w:rsidR="006A27DE" w:rsidRPr="00E061B9" w:rsidRDefault="006A27DE" w:rsidP="006A27DE">
            <w:pPr>
              <w:spacing w:before="100" w:beforeAutospacing="1" w:after="100" w:afterAutospacing="1"/>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Activitatea de realizare a lucrărilor de construcţii include deopotrivă şi surse mobile de emisii, reprezentate de utilajele necesare desfăşurării lucrărilor, de vehiculele care vor asigura transportul materialelor de construcţii, precum şi de aprovizionare cu materiale necesare lucrărilor de construcţie, dar şi de vehiculele necesare evacuării deşeurilor de pe amplasament. Funcţionarea acestora va fi intermitentă, în funcţie de programul de lucru şi de graficul lucrărilor.</w:t>
            </w:r>
          </w:p>
          <w:p w14:paraId="4BA7221C" w14:textId="77777777" w:rsidR="006A27DE" w:rsidRPr="00E061B9" w:rsidRDefault="006A27DE" w:rsidP="006A27DE">
            <w:pPr>
              <w:spacing w:before="100" w:beforeAutospacing="1" w:after="100" w:afterAutospacing="1"/>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 xml:space="preserve">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 </w:t>
            </w:r>
          </w:p>
          <w:p w14:paraId="65D45706" w14:textId="77777777" w:rsidR="006A27DE" w:rsidRPr="00E061B9" w:rsidRDefault="006A27DE" w:rsidP="006A27DE">
            <w:pPr>
              <w:spacing w:before="100" w:beforeAutospacing="1" w:after="100" w:afterAutospacing="1"/>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Pe cât posibil se vor lua măsuri de atenuare, astfel că lucrările aferente proiectului vor fi realizate cu utilaje mai puţin poluante.</w:t>
            </w:r>
          </w:p>
          <w:p w14:paraId="1E1B6CA1" w14:textId="77777777" w:rsidR="006A27DE" w:rsidRPr="00E061B9" w:rsidRDefault="006A27DE" w:rsidP="006A27DE">
            <w:pPr>
              <w:spacing w:before="100" w:beforeAutospacing="1" w:after="100" w:afterAutospacing="1"/>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Apa</w:t>
            </w:r>
          </w:p>
          <w:p w14:paraId="1D232219" w14:textId="77777777" w:rsidR="006A27DE" w:rsidRPr="00E061B9" w:rsidRDefault="006A27DE" w:rsidP="006A27DE">
            <w:pPr>
              <w:spacing w:before="100" w:beforeAutospacing="1" w:after="100" w:afterAutospacing="1"/>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Pe parcursul etapei de execuţie, se vor lua măsurile necesare astfel încât deșeurile rezultate din demontări/demolări, precum și materialele necesare pentru construire, să fie corect depozitate pentru a se evita infiltraţiile în stratul acvifer sau în apele de suprafaţă, urmare a antrenării acestora de către apele pluviale sau de către vânt.</w:t>
            </w:r>
          </w:p>
          <w:p w14:paraId="67DFE91A" w14:textId="77777777" w:rsidR="006A27DE" w:rsidRPr="00E061B9" w:rsidRDefault="006A27DE" w:rsidP="006A27DE">
            <w:pPr>
              <w:spacing w:before="100" w:beforeAutospacing="1" w:after="100" w:afterAutospacing="1"/>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 xml:space="preserve">Se va asigura formarea periodică a tuturor lucrătorilor de la fața locului pentru a se asigura evitarea scurgerilor accidentale de substanţe chimice, carburanţi şi uleiuri provenite de la funcţionarea utilajelor </w:t>
            </w:r>
            <w:r w:rsidRPr="00E061B9">
              <w:rPr>
                <w:rFonts w:ascii="Calibri" w:eastAsia="Arial" w:hAnsi="Calibri" w:cstheme="minorHAnsi"/>
                <w:color w:val="002060"/>
                <w:sz w:val="18"/>
                <w:szCs w:val="18"/>
                <w:lang w:val="ro-RO"/>
              </w:rPr>
              <w:lastRenderedPageBreak/>
              <w:t>implicate în lucrările de construcţie sau datorate manevrării defectuoase a autovehiculelor de transport.</w:t>
            </w:r>
          </w:p>
          <w:p w14:paraId="13FE8A5A" w14:textId="77777777" w:rsidR="006A27DE" w:rsidRPr="00E061B9" w:rsidRDefault="006A27DE" w:rsidP="006A27DE">
            <w:pPr>
              <w:spacing w:before="100" w:beforeAutospacing="1" w:after="100" w:afterAutospacing="1"/>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Funcţionarea unor utilaje ce utilizează motoare cu combustie internă în preajma corpurilor de apă conţin un factor de risc inerent în cazul unor accidente, ce pot astfel conduce la contaminarea punctiformă şi temporară a corpurilor de apă de suprafaţă, însă acest risc poate fi adresat în cadrul unui plan de management de mediu (PMM), elaborat înainte de începerea etapei de execuţie a proiectului.</w:t>
            </w:r>
          </w:p>
          <w:p w14:paraId="270E547F" w14:textId="77777777" w:rsidR="006A27DE" w:rsidRPr="00E061B9" w:rsidRDefault="006A27DE" w:rsidP="006A27DE">
            <w:pPr>
              <w:spacing w:before="100" w:beforeAutospacing="1" w:after="100" w:afterAutospacing="1"/>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În etapa de dezafectare a proiectului, potenţialele surse de poluare a apei vor fi similare cu cele din etapa de construcţie, lucrările fiind realizate cu aceleaşi tipuri de utilaje.</w:t>
            </w:r>
          </w:p>
          <w:p w14:paraId="6BCC4FA5" w14:textId="77777777" w:rsidR="006A27DE" w:rsidRPr="00E061B9" w:rsidRDefault="006A27DE" w:rsidP="006A27DE">
            <w:pPr>
              <w:spacing w:before="100" w:beforeAutospacing="1" w:after="100" w:afterAutospacing="1"/>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Utilizarea substanțelor chimice</w:t>
            </w:r>
          </w:p>
          <w:p w14:paraId="4D13DA5E" w14:textId="77777777" w:rsidR="006A27DE" w:rsidRPr="00E061B9" w:rsidRDefault="006A27DE" w:rsidP="006A27DE">
            <w:pPr>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De asemenea, în ceea ce privește utilizarea și prezența substanțelor chimice, activitatea nu va utiliza:</w:t>
            </w:r>
          </w:p>
          <w:p w14:paraId="4371D240" w14:textId="77777777" w:rsidR="00A851B1" w:rsidRDefault="006A27DE" w:rsidP="00A851B1">
            <w:pPr>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(a) ca atare, în amestecuri sau în articole, substanțele enumerate în anexa I sau anexa II la Regulamentul (UE) 2019/1021 al Parlamentului European și al Consiliului , cu excepția cazului în care substanțele sunt prezente ca urme neintenționate de contaminant;</w:t>
            </w:r>
          </w:p>
          <w:p w14:paraId="34A4ECE8" w14:textId="77777777" w:rsidR="00A851B1" w:rsidRDefault="006A27DE" w:rsidP="00A851B1">
            <w:pPr>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(b) mercurul și a compușii mercurului, amestecurile acestora și a produselor cu adaos de mercur, astfel cum sunt definite la articolul 2 din Regulamentul (UE) 2017/852 al Parlamentului European și al Consiliului;</w:t>
            </w:r>
          </w:p>
          <w:p w14:paraId="2C1D1DEA" w14:textId="77777777" w:rsidR="00A851B1" w:rsidRDefault="006A27DE" w:rsidP="00A851B1">
            <w:pPr>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(c) ca atare, în amestecuri sau în articole, substanțele enumerate în anexa I sau anexa II la Regulamentul (CE) nr. 1005/2009 al Parlamentului European și al Consiliului;</w:t>
            </w:r>
          </w:p>
          <w:p w14:paraId="1A1F17E1" w14:textId="10527C90" w:rsidR="00A851B1" w:rsidRDefault="006A27DE" w:rsidP="00A851B1">
            <w:pPr>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(d) ca atare, în amestecuri sau în articole, substanțele enumerate în anexa II la Directiva 2011/65/UE a Parlamen</w:t>
            </w:r>
            <w:r w:rsidR="00A851B1">
              <w:rPr>
                <w:rFonts w:ascii="Calibri" w:eastAsia="Arial" w:hAnsi="Calibri" w:cstheme="minorHAnsi"/>
                <w:color w:val="002060"/>
                <w:sz w:val="18"/>
                <w:szCs w:val="18"/>
                <w:lang w:val="ro-RO"/>
              </w:rPr>
              <w:t>tului European și a Consiliului</w:t>
            </w:r>
            <w:r w:rsidRPr="00E061B9">
              <w:rPr>
                <w:rFonts w:ascii="Calibri" w:eastAsia="Arial" w:hAnsi="Calibri" w:cstheme="minorHAnsi"/>
                <w:color w:val="002060"/>
                <w:sz w:val="18"/>
                <w:szCs w:val="18"/>
                <w:lang w:val="ro-RO"/>
              </w:rPr>
              <w:t>, cu excepția cazului în care se respectă pe deplin articolul 4 alineatul (1) din directiva respectivă;</w:t>
            </w:r>
          </w:p>
          <w:p w14:paraId="05438C74" w14:textId="77777777" w:rsidR="00A851B1" w:rsidRDefault="006A27DE" w:rsidP="00A851B1">
            <w:pPr>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078D0B21" w14:textId="77777777" w:rsidR="00A851B1" w:rsidRDefault="006A27DE" w:rsidP="00A851B1">
            <w:pPr>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1AAA05A3" w14:textId="48F0A570" w:rsidR="006A27DE" w:rsidRDefault="006A27DE" w:rsidP="00A851B1">
            <w:pPr>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53079938" w14:textId="77777777" w:rsidR="00A851B1" w:rsidRPr="00E061B9" w:rsidRDefault="00A851B1" w:rsidP="00A851B1">
            <w:pPr>
              <w:jc w:val="both"/>
              <w:rPr>
                <w:rFonts w:ascii="Calibri" w:eastAsia="Arial" w:hAnsi="Calibri" w:cstheme="minorHAnsi"/>
                <w:color w:val="002060"/>
                <w:sz w:val="18"/>
                <w:szCs w:val="18"/>
                <w:lang w:val="ro-RO"/>
              </w:rPr>
            </w:pPr>
          </w:p>
          <w:p w14:paraId="43478FDD" w14:textId="77777777" w:rsidR="006A27DE" w:rsidRPr="00E061B9" w:rsidRDefault="006A27DE" w:rsidP="0013233A">
            <w:pPr>
              <w:spacing w:line="259" w:lineRule="auto"/>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 xml:space="preserve">Deșeurile solide, materialul rezultat din decopertări, excavații, combustibilii sau uleiurile nu se vor deversa în albia cursului de apă sau lacul de acumulare; se va proceda la colectarea selectivă a deșeurilor în vederea valorificării şi /sau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şi mijloace de transport noi, performante, iar transportul materialelor se va realiza cu autovehicule prevăzute cu prelată. Pentru reducerea nivelului de zgomot și vibrații, </w:t>
            </w:r>
            <w:r w:rsidRPr="00E061B9">
              <w:rPr>
                <w:rFonts w:ascii="Calibri" w:eastAsia="Arial" w:hAnsi="Calibri" w:cstheme="minorHAnsi"/>
                <w:color w:val="002060"/>
                <w:sz w:val="18"/>
                <w:szCs w:val="18"/>
                <w:lang w:val="ro-RO"/>
              </w:rPr>
              <w:lastRenderedPageBreak/>
              <w:t>acolo unde va fi cazul, vor fi instalate bariere fonice conforme cu Directiva 2002/49/CE privind evaluarea și gestiunea zgomotului.</w:t>
            </w:r>
          </w:p>
          <w:p w14:paraId="6678845C" w14:textId="1DAE5034" w:rsidR="0013233A" w:rsidRPr="00E061B9" w:rsidRDefault="0013233A" w:rsidP="0013233A">
            <w:pPr>
              <w:spacing w:line="259" w:lineRule="auto"/>
              <w:jc w:val="both"/>
              <w:rPr>
                <w:rFonts w:ascii="Calibri" w:eastAsia="Arial" w:hAnsi="Calibri" w:cstheme="minorHAnsi"/>
                <w:color w:val="002060"/>
                <w:sz w:val="18"/>
                <w:szCs w:val="18"/>
                <w:lang w:val="ro-RO"/>
              </w:rPr>
            </w:pPr>
          </w:p>
        </w:tc>
      </w:tr>
      <w:tr w:rsidR="006A27DE" w:rsidRPr="00E061B9" w14:paraId="3ABC2C41" w14:textId="77777777" w:rsidTr="00184A2E">
        <w:tc>
          <w:tcPr>
            <w:tcW w:w="1765" w:type="pct"/>
          </w:tcPr>
          <w:p w14:paraId="151CAD68" w14:textId="77777777" w:rsidR="006A27DE" w:rsidRPr="00E061B9" w:rsidRDefault="006A27DE" w:rsidP="006A27DE">
            <w:pPr>
              <w:spacing w:after="120"/>
              <w:ind w:hanging="2"/>
              <w:jc w:val="both"/>
              <w:rPr>
                <w:rFonts w:ascii="Calibri" w:eastAsiaTheme="minorHAnsi" w:hAnsi="Calibri" w:cstheme="minorBidi"/>
                <w:noProof/>
                <w:sz w:val="18"/>
                <w:szCs w:val="18"/>
                <w:lang w:val="ro-RO"/>
              </w:rPr>
            </w:pPr>
            <w:r w:rsidRPr="00E061B9">
              <w:rPr>
                <w:rFonts w:ascii="Calibri" w:eastAsiaTheme="minorHAnsi" w:hAnsi="Calibri" w:cstheme="minorBidi"/>
                <w:noProof/>
                <w:sz w:val="18"/>
                <w:szCs w:val="18"/>
                <w:lang w:val="ro-RO"/>
              </w:rPr>
              <w:lastRenderedPageBreak/>
              <w:t xml:space="preserve">Protecția și refacerea biodiversității și a ecosistemelor: </w:t>
            </w:r>
          </w:p>
          <w:p w14:paraId="083518BF" w14:textId="6F594052" w:rsidR="006A27DE" w:rsidRPr="00E061B9" w:rsidRDefault="006A27DE" w:rsidP="006A27DE">
            <w:pPr>
              <w:spacing w:after="120"/>
              <w:ind w:hanging="2"/>
              <w:jc w:val="both"/>
              <w:rPr>
                <w:rFonts w:ascii="Calibri" w:eastAsiaTheme="minorHAnsi" w:hAnsi="Calibri" w:cstheme="minorBidi"/>
                <w:i/>
                <w:noProof/>
                <w:color w:val="002060"/>
                <w:sz w:val="18"/>
                <w:szCs w:val="18"/>
                <w:lang w:val="ro-RO"/>
              </w:rPr>
            </w:pPr>
            <w:r w:rsidRPr="00E061B9">
              <w:rPr>
                <w:rFonts w:ascii="Calibri" w:eastAsiaTheme="minorHAnsi" w:hAnsi="Calibri" w:cstheme="minorBidi"/>
                <w:i/>
                <w:noProof/>
                <w:color w:val="002060"/>
                <w:sz w:val="18"/>
                <w:szCs w:val="18"/>
                <w:lang w:val="ro-RO"/>
              </w:rPr>
              <w:t>Se preconizează că măsura va fi:</w:t>
            </w:r>
          </w:p>
          <w:p w14:paraId="78030012" w14:textId="77777777" w:rsidR="006A27DE" w:rsidRPr="00E061B9" w:rsidRDefault="006A27DE" w:rsidP="006A27DE">
            <w:pPr>
              <w:spacing w:after="120"/>
              <w:ind w:hanging="2"/>
              <w:jc w:val="both"/>
              <w:rPr>
                <w:rFonts w:ascii="Calibri" w:eastAsiaTheme="minorHAnsi" w:hAnsi="Calibri" w:cstheme="minorBidi"/>
                <w:i/>
                <w:noProof/>
                <w:color w:val="002060"/>
                <w:sz w:val="18"/>
                <w:szCs w:val="18"/>
                <w:lang w:val="ro-RO"/>
              </w:rPr>
            </w:pPr>
            <w:r w:rsidRPr="00E061B9">
              <w:rPr>
                <w:rFonts w:ascii="Calibri" w:eastAsiaTheme="minorHAnsi" w:hAnsi="Calibri" w:cstheme="minorBidi"/>
                <w:i/>
                <w:noProof/>
                <w:color w:val="002060"/>
                <w:sz w:val="18"/>
                <w:szCs w:val="18"/>
                <w:lang w:val="ro-RO"/>
              </w:rPr>
              <w:t>(i)</w:t>
            </w:r>
            <w:r w:rsidRPr="00E061B9">
              <w:rPr>
                <w:rFonts w:ascii="Calibri" w:eastAsiaTheme="minorHAnsi" w:hAnsi="Calibri" w:cstheme="minorBidi"/>
                <w:i/>
                <w:noProof/>
                <w:color w:val="002060"/>
                <w:sz w:val="18"/>
                <w:szCs w:val="18"/>
                <w:lang w:val="ro-RO"/>
              </w:rPr>
              <w:tab/>
              <w:t>nocivă în mod semnificativ pentru condiția bună și reziliența ecosistemelor sau</w:t>
            </w:r>
          </w:p>
          <w:p w14:paraId="780DEA31" w14:textId="2626A495" w:rsidR="006A27DE" w:rsidRPr="00E061B9" w:rsidRDefault="006A27DE" w:rsidP="006A27DE">
            <w:pPr>
              <w:spacing w:after="120"/>
              <w:ind w:hanging="2"/>
              <w:jc w:val="both"/>
              <w:rPr>
                <w:rFonts w:ascii="Calibri" w:hAnsi="Calibri"/>
                <w:noProof/>
                <w:sz w:val="18"/>
                <w:szCs w:val="18"/>
                <w:lang w:val="ro-RO"/>
              </w:rPr>
            </w:pPr>
            <w:r w:rsidRPr="00E061B9">
              <w:rPr>
                <w:rFonts w:ascii="Calibri" w:eastAsiaTheme="minorHAnsi" w:hAnsi="Calibri" w:cstheme="minorBidi"/>
                <w:i/>
                <w:noProof/>
                <w:color w:val="002060"/>
                <w:sz w:val="18"/>
                <w:szCs w:val="18"/>
                <w:lang w:val="ro-RO"/>
              </w:rPr>
              <w:t>(ii)</w:t>
            </w:r>
            <w:r w:rsidRPr="00E061B9">
              <w:rPr>
                <w:rFonts w:ascii="Calibri" w:eastAsiaTheme="minorHAnsi" w:hAnsi="Calibri" w:cstheme="minorBidi"/>
                <w:i/>
                <w:noProof/>
                <w:color w:val="002060"/>
                <w:sz w:val="18"/>
                <w:szCs w:val="18"/>
                <w:lang w:val="ro-RO"/>
              </w:rPr>
              <w:tab/>
              <w:t>nocivă pentru stadiul de conservare a habitatelor și a speciilor, inclusiv a celor de interes pentru Uniune?</w:t>
            </w:r>
          </w:p>
        </w:tc>
        <w:tc>
          <w:tcPr>
            <w:tcW w:w="714" w:type="pct"/>
          </w:tcPr>
          <w:p w14:paraId="48DE4EC2" w14:textId="4ADA944E" w:rsidR="006A27DE" w:rsidRPr="00E061B9" w:rsidRDefault="0013233A" w:rsidP="00146FCB">
            <w:pPr>
              <w:spacing w:before="100" w:beforeAutospacing="1" w:after="100" w:afterAutospacing="1"/>
              <w:jc w:val="center"/>
              <w:rPr>
                <w:rFonts w:ascii="Calibri" w:hAnsi="Calibri"/>
                <w:noProof/>
                <w:sz w:val="18"/>
                <w:szCs w:val="18"/>
                <w:lang w:val="ro-RO"/>
              </w:rPr>
            </w:pPr>
            <w:r w:rsidRPr="00E061B9">
              <w:rPr>
                <w:rFonts w:ascii="Calibri" w:hAnsi="Calibri"/>
                <w:noProof/>
                <w:sz w:val="18"/>
                <w:szCs w:val="18"/>
                <w:lang w:val="ro-RO"/>
              </w:rPr>
              <w:t>X</w:t>
            </w:r>
          </w:p>
        </w:tc>
        <w:tc>
          <w:tcPr>
            <w:tcW w:w="2521" w:type="pct"/>
          </w:tcPr>
          <w:p w14:paraId="17ECE882" w14:textId="77777777" w:rsidR="0013233A" w:rsidRPr="00E061B9" w:rsidRDefault="0013233A" w:rsidP="0013233A">
            <w:pPr>
              <w:spacing w:before="100" w:beforeAutospacing="1" w:after="100" w:afterAutospacing="1"/>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Impactul potențial al proiectelor asupra mediului, inclusiv al lucrărilor localizate în vecinătatea sau în siturile Natura 2000, este evaluat în conformitate cu prevederile Directivelor EIA, Directivei Habitate și Directivei Păsări, fiind urmărit în special potențialul impact al proiectului asupra obiectivelor specifice / măsurilor minime de conservare stabilite pentru speciile și habitatele pentru care au fost desemnate siturile, precum și evaluarea impactului cumulat (între investițiile propuse, existente sau reglementate) asupra factorilor de mediu, inclusiv la nivelul siturilor Natura 2000.</w:t>
            </w:r>
          </w:p>
          <w:p w14:paraId="76A08E3A" w14:textId="77777777" w:rsidR="0013233A" w:rsidRPr="00E061B9" w:rsidRDefault="0013233A" w:rsidP="00131D65">
            <w:pPr>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Investițiile preconizate în cadrul acestei acțiunii nu vor fi construite pe:</w:t>
            </w:r>
          </w:p>
          <w:p w14:paraId="78203544" w14:textId="524DDA1C" w:rsidR="00131D65" w:rsidRPr="00E061B9" w:rsidRDefault="0013233A" w:rsidP="00131D65">
            <w:pPr>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(a) teren arabil și terenuri cultivabile cu un nivel moderat până la ridicat al fertilității solului și cu biodiversitate subterană, astfel cum se menționează în studiul UE LUCAS;</w:t>
            </w:r>
          </w:p>
          <w:p w14:paraId="782D2CE5" w14:textId="0FB53B9E" w:rsidR="00131D65" w:rsidRPr="00E061B9" w:rsidRDefault="0013233A" w:rsidP="00131D65">
            <w:pPr>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(b) terenuri ecologice cu o valoare recunoscută a biodiversității ridicate și terenuri care servesc drept habitat al speciilor pe cale de dispariție (floră și faună) enumerate pe Lista Roșie Europeană sau pe Lista Roșie IUCN;</w:t>
            </w:r>
          </w:p>
          <w:p w14:paraId="56028CC9" w14:textId="7FC30895" w:rsidR="0013233A" w:rsidRPr="00E061B9" w:rsidRDefault="0013233A" w:rsidP="00131D65">
            <w:pPr>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(c) 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w:t>
            </w:r>
          </w:p>
          <w:p w14:paraId="2DB34AEB" w14:textId="77777777" w:rsidR="00985C75" w:rsidRDefault="00985C75" w:rsidP="00FC64B4">
            <w:pPr>
              <w:jc w:val="both"/>
              <w:rPr>
                <w:rFonts w:ascii="Calibri" w:eastAsia="Arial" w:hAnsi="Calibri" w:cstheme="minorHAnsi"/>
                <w:color w:val="002060"/>
                <w:sz w:val="18"/>
                <w:szCs w:val="18"/>
                <w:lang w:val="ro-RO"/>
              </w:rPr>
            </w:pPr>
          </w:p>
          <w:p w14:paraId="0891A0C5" w14:textId="77777777" w:rsidR="00F156D6" w:rsidRDefault="0013233A" w:rsidP="00FC64B4">
            <w:pPr>
              <w:jc w:val="both"/>
              <w:rPr>
                <w:rFonts w:ascii="Calibri" w:eastAsia="Arial" w:hAnsi="Calibri" w:cstheme="minorHAnsi"/>
                <w:color w:val="002060"/>
                <w:sz w:val="18"/>
                <w:szCs w:val="18"/>
                <w:lang w:val="ro-RO"/>
              </w:rPr>
            </w:pPr>
            <w:r w:rsidRPr="00E061B9">
              <w:rPr>
                <w:rFonts w:ascii="Calibri" w:eastAsia="Arial" w:hAnsi="Calibri" w:cstheme="minorHAnsi"/>
                <w:color w:val="002060"/>
                <w:sz w:val="18"/>
                <w:szCs w:val="18"/>
                <w:lang w:val="ro-RO"/>
              </w:rPr>
              <w:t>Infrastructura nouă va fi amplasată în afara ariilor naturale protejate şi a coridoarelor ecologice, pentru a evita apariţia unor elemente perturbatoare în apropierea zonelor de habitat şi de deplasare a speciilor de animale sălbatice și se va realiza în conformitate cu principiul DNSH.</w:t>
            </w:r>
          </w:p>
          <w:p w14:paraId="138043F8" w14:textId="746CAF65" w:rsidR="00FC64B4" w:rsidRPr="00E061B9" w:rsidRDefault="00FC64B4" w:rsidP="00FC64B4">
            <w:pPr>
              <w:jc w:val="both"/>
              <w:rPr>
                <w:rFonts w:ascii="Calibri" w:eastAsia="Arial" w:hAnsi="Calibri" w:cstheme="minorHAnsi"/>
                <w:color w:val="002060"/>
                <w:sz w:val="18"/>
                <w:szCs w:val="18"/>
                <w:lang w:val="ro-RO"/>
              </w:rPr>
            </w:pPr>
          </w:p>
        </w:tc>
      </w:tr>
    </w:tbl>
    <w:p w14:paraId="575959D7" w14:textId="77777777" w:rsidR="00184A2E" w:rsidRPr="00E061B9" w:rsidRDefault="00184A2E" w:rsidP="00184A2E">
      <w:pPr>
        <w:spacing w:after="120" w:line="240" w:lineRule="auto"/>
        <w:jc w:val="both"/>
        <w:rPr>
          <w:rFonts w:ascii="Calibri" w:hAnsi="Calibri"/>
          <w:color w:val="002060"/>
          <w:sz w:val="18"/>
          <w:szCs w:val="18"/>
        </w:rPr>
      </w:pPr>
    </w:p>
    <w:p w14:paraId="688BDDAF" w14:textId="77777777" w:rsidR="00184A2E" w:rsidRPr="00E061B9" w:rsidRDefault="00184A2E" w:rsidP="00954E94">
      <w:pPr>
        <w:spacing w:after="0" w:line="240" w:lineRule="auto"/>
        <w:jc w:val="both"/>
        <w:rPr>
          <w:rFonts w:ascii="Calibri" w:hAnsi="Calibri" w:cstheme="minorHAnsi"/>
          <w:b/>
          <w:bCs/>
          <w:sz w:val="18"/>
          <w:szCs w:val="18"/>
        </w:rPr>
      </w:pPr>
    </w:p>
    <w:sectPr w:rsidR="00184A2E" w:rsidRPr="00E061B9" w:rsidSect="00372CD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F2BD0" w14:textId="77777777" w:rsidR="00970DFE" w:rsidRDefault="00970DFE" w:rsidP="00C80355">
      <w:pPr>
        <w:spacing w:after="0" w:line="240" w:lineRule="auto"/>
      </w:pPr>
      <w:r>
        <w:separator/>
      </w:r>
    </w:p>
  </w:endnote>
  <w:endnote w:type="continuationSeparator" w:id="0">
    <w:p w14:paraId="1F5272BF" w14:textId="77777777" w:rsidR="00970DFE" w:rsidRDefault="00970DFE" w:rsidP="00C80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3053C" w14:textId="77777777" w:rsidR="00970DFE" w:rsidRDefault="00970DFE" w:rsidP="00C80355">
      <w:pPr>
        <w:spacing w:after="0" w:line="240" w:lineRule="auto"/>
      </w:pPr>
      <w:r>
        <w:separator/>
      </w:r>
    </w:p>
  </w:footnote>
  <w:footnote w:type="continuationSeparator" w:id="0">
    <w:p w14:paraId="3E6F7FF6" w14:textId="77777777" w:rsidR="00970DFE" w:rsidRDefault="00970DFE" w:rsidP="00C80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BC068" w14:textId="6D88CEEB" w:rsidR="00D66CDA" w:rsidRPr="00954E94" w:rsidRDefault="00D66CDA" w:rsidP="00E7116C">
    <w:pPr>
      <w:spacing w:after="0" w:line="240" w:lineRule="auto"/>
      <w:jc w:val="right"/>
      <w:rPr>
        <w:rFonts w:cstheme="minorHAnsi"/>
        <w:b/>
        <w:bCs/>
        <w:color w:val="4472C4" w:themeColor="accent1"/>
        <w:sz w:val="18"/>
        <w:szCs w:val="18"/>
      </w:rPr>
    </w:pPr>
    <w:r w:rsidRPr="00954E94">
      <w:rPr>
        <w:rFonts w:cstheme="minorHAnsi"/>
        <w:b/>
        <w:bCs/>
        <w:color w:val="4472C4" w:themeColor="accent1"/>
        <w:sz w:val="18"/>
        <w:szCs w:val="18"/>
      </w:rPr>
      <w:t>Anexa 2.</w:t>
    </w:r>
    <w:r w:rsidR="000B38BD">
      <w:rPr>
        <w:rFonts w:cstheme="minorHAnsi"/>
        <w:b/>
        <w:bCs/>
        <w:color w:val="4472C4" w:themeColor="accent1"/>
        <w:sz w:val="18"/>
        <w:szCs w:val="18"/>
      </w:rPr>
      <w:t>5</w:t>
    </w:r>
    <w:r w:rsidR="007A3F53">
      <w:rPr>
        <w:rFonts w:cstheme="minorHAnsi"/>
        <w:b/>
        <w:bCs/>
        <w:color w:val="4472C4" w:themeColor="accent1"/>
        <w:sz w:val="18"/>
        <w:szCs w:val="18"/>
      </w:rPr>
      <w:t>.</w:t>
    </w:r>
    <w:r w:rsidR="009169FB">
      <w:rPr>
        <w:rFonts w:cstheme="minorHAnsi"/>
        <w:b/>
        <w:bCs/>
        <w:color w:val="4472C4" w:themeColor="accent1"/>
        <w:sz w:val="18"/>
        <w:szCs w:val="18"/>
      </w:rPr>
      <w:t>2</w:t>
    </w:r>
    <w:r w:rsidRPr="00954E94">
      <w:rPr>
        <w:rFonts w:cstheme="minorHAnsi"/>
        <w:b/>
        <w:bCs/>
        <w:color w:val="4472C4" w:themeColor="accent1"/>
        <w:sz w:val="18"/>
        <w:szCs w:val="18"/>
      </w:rPr>
      <w:t xml:space="preserve"> </w:t>
    </w:r>
    <w:r>
      <w:rPr>
        <w:rFonts w:cstheme="minorHAnsi"/>
        <w:b/>
        <w:bCs/>
        <w:color w:val="4472C4" w:themeColor="accent1"/>
        <w:sz w:val="18"/>
        <w:szCs w:val="18"/>
      </w:rPr>
      <w:t>L</w:t>
    </w:r>
    <w:r w:rsidRPr="00954E94">
      <w:rPr>
        <w:rFonts w:cstheme="minorHAnsi"/>
        <w:b/>
        <w:bCs/>
        <w:color w:val="4472C4" w:themeColor="accent1"/>
        <w:sz w:val="18"/>
        <w:szCs w:val="18"/>
      </w:rPr>
      <w:t>ista de verificare DNSH</w:t>
    </w:r>
  </w:p>
  <w:p w14:paraId="69F9D6A8" w14:textId="77777777" w:rsidR="00D66CDA" w:rsidRDefault="00D66CDA" w:rsidP="00D4261B">
    <w:pPr>
      <w:pStyle w:val="Header"/>
      <w:tabs>
        <w:tab w:val="clear" w:pos="4680"/>
        <w:tab w:val="clear" w:pos="9360"/>
        <w:tab w:val="left" w:pos="17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EA1984"/>
    <w:multiLevelType w:val="hybridMultilevel"/>
    <w:tmpl w:val="8A44F2C6"/>
    <w:lvl w:ilvl="0" w:tplc="E67A797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E13D80"/>
    <w:multiLevelType w:val="hybridMultilevel"/>
    <w:tmpl w:val="8E0AB4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C47A6C"/>
    <w:multiLevelType w:val="hybridMultilevel"/>
    <w:tmpl w:val="E072F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0063055">
    <w:abstractNumId w:val="1"/>
  </w:num>
  <w:num w:numId="2" w16cid:durableId="367490229">
    <w:abstractNumId w:val="2"/>
  </w:num>
  <w:num w:numId="3" w16cid:durableId="156921799">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D06"/>
    <w:rsid w:val="000012A9"/>
    <w:rsid w:val="0000158C"/>
    <w:rsid w:val="0000405A"/>
    <w:rsid w:val="00010908"/>
    <w:rsid w:val="00012FCD"/>
    <w:rsid w:val="000151B8"/>
    <w:rsid w:val="00015634"/>
    <w:rsid w:val="00017059"/>
    <w:rsid w:val="000267A2"/>
    <w:rsid w:val="00027DB5"/>
    <w:rsid w:val="00030B60"/>
    <w:rsid w:val="00034AEF"/>
    <w:rsid w:val="00035E06"/>
    <w:rsid w:val="000378AE"/>
    <w:rsid w:val="00042F77"/>
    <w:rsid w:val="00044DCB"/>
    <w:rsid w:val="00053FBD"/>
    <w:rsid w:val="00055304"/>
    <w:rsid w:val="000619A6"/>
    <w:rsid w:val="00064CCC"/>
    <w:rsid w:val="00067F8A"/>
    <w:rsid w:val="000719B6"/>
    <w:rsid w:val="00073121"/>
    <w:rsid w:val="00081C29"/>
    <w:rsid w:val="00085150"/>
    <w:rsid w:val="00086941"/>
    <w:rsid w:val="000974DD"/>
    <w:rsid w:val="000B38BD"/>
    <w:rsid w:val="000C7D39"/>
    <w:rsid w:val="000E3748"/>
    <w:rsid w:val="000E6485"/>
    <w:rsid w:val="000F140F"/>
    <w:rsid w:val="000F4162"/>
    <w:rsid w:val="000F5170"/>
    <w:rsid w:val="000F63E1"/>
    <w:rsid w:val="00101508"/>
    <w:rsid w:val="0012510C"/>
    <w:rsid w:val="001271AC"/>
    <w:rsid w:val="00131D65"/>
    <w:rsid w:val="0013233A"/>
    <w:rsid w:val="00137345"/>
    <w:rsid w:val="00142E4A"/>
    <w:rsid w:val="00144735"/>
    <w:rsid w:val="00146FCB"/>
    <w:rsid w:val="001532EB"/>
    <w:rsid w:val="00172468"/>
    <w:rsid w:val="001769CB"/>
    <w:rsid w:val="00182F24"/>
    <w:rsid w:val="001845FF"/>
    <w:rsid w:val="00184A2E"/>
    <w:rsid w:val="001A5620"/>
    <w:rsid w:val="001A7F55"/>
    <w:rsid w:val="001B08DA"/>
    <w:rsid w:val="001B09F2"/>
    <w:rsid w:val="001C0BB3"/>
    <w:rsid w:val="001E02BA"/>
    <w:rsid w:val="001E0E52"/>
    <w:rsid w:val="001E0F7A"/>
    <w:rsid w:val="001E12F5"/>
    <w:rsid w:val="001E3F8A"/>
    <w:rsid w:val="001E5630"/>
    <w:rsid w:val="001F781F"/>
    <w:rsid w:val="001F7AE9"/>
    <w:rsid w:val="002021AB"/>
    <w:rsid w:val="002025DA"/>
    <w:rsid w:val="0020310D"/>
    <w:rsid w:val="00203548"/>
    <w:rsid w:val="002076CA"/>
    <w:rsid w:val="00220A68"/>
    <w:rsid w:val="00221F70"/>
    <w:rsid w:val="002240D2"/>
    <w:rsid w:val="002254F9"/>
    <w:rsid w:val="00227D05"/>
    <w:rsid w:val="002306D1"/>
    <w:rsid w:val="002311EE"/>
    <w:rsid w:val="00237370"/>
    <w:rsid w:val="00237992"/>
    <w:rsid w:val="002601D5"/>
    <w:rsid w:val="00275688"/>
    <w:rsid w:val="00276C5E"/>
    <w:rsid w:val="00281617"/>
    <w:rsid w:val="0029607A"/>
    <w:rsid w:val="002A1509"/>
    <w:rsid w:val="002A563E"/>
    <w:rsid w:val="002A5CA0"/>
    <w:rsid w:val="002B0E05"/>
    <w:rsid w:val="002B4750"/>
    <w:rsid w:val="002C5C92"/>
    <w:rsid w:val="002C7968"/>
    <w:rsid w:val="002D0BE6"/>
    <w:rsid w:val="002D2C0F"/>
    <w:rsid w:val="002D4123"/>
    <w:rsid w:val="002D444B"/>
    <w:rsid w:val="002F3BE9"/>
    <w:rsid w:val="002F6E49"/>
    <w:rsid w:val="0031749D"/>
    <w:rsid w:val="0032172E"/>
    <w:rsid w:val="003256D0"/>
    <w:rsid w:val="00334335"/>
    <w:rsid w:val="00334F01"/>
    <w:rsid w:val="00340CD7"/>
    <w:rsid w:val="003413BE"/>
    <w:rsid w:val="00351D6E"/>
    <w:rsid w:val="00351E03"/>
    <w:rsid w:val="00355E53"/>
    <w:rsid w:val="0036790A"/>
    <w:rsid w:val="0037243B"/>
    <w:rsid w:val="00372C11"/>
    <w:rsid w:val="00372CD3"/>
    <w:rsid w:val="00392D56"/>
    <w:rsid w:val="00397737"/>
    <w:rsid w:val="003A5FAA"/>
    <w:rsid w:val="003B6B98"/>
    <w:rsid w:val="003C1584"/>
    <w:rsid w:val="003D02D2"/>
    <w:rsid w:val="003E01F3"/>
    <w:rsid w:val="003E5B9E"/>
    <w:rsid w:val="003F3815"/>
    <w:rsid w:val="00402894"/>
    <w:rsid w:val="00402B83"/>
    <w:rsid w:val="00411749"/>
    <w:rsid w:val="0041222A"/>
    <w:rsid w:val="00431C39"/>
    <w:rsid w:val="00432EF3"/>
    <w:rsid w:val="0045224E"/>
    <w:rsid w:val="0045745B"/>
    <w:rsid w:val="004647EA"/>
    <w:rsid w:val="00465444"/>
    <w:rsid w:val="004731CD"/>
    <w:rsid w:val="00473C58"/>
    <w:rsid w:val="00475F0A"/>
    <w:rsid w:val="00476452"/>
    <w:rsid w:val="004765C0"/>
    <w:rsid w:val="0049690D"/>
    <w:rsid w:val="004B18CB"/>
    <w:rsid w:val="004B5D97"/>
    <w:rsid w:val="004B7D06"/>
    <w:rsid w:val="004C1EEA"/>
    <w:rsid w:val="004C33D5"/>
    <w:rsid w:val="004C40DF"/>
    <w:rsid w:val="004D052D"/>
    <w:rsid w:val="004D07C6"/>
    <w:rsid w:val="004D0989"/>
    <w:rsid w:val="004D4EAB"/>
    <w:rsid w:val="004D67C3"/>
    <w:rsid w:val="004D736C"/>
    <w:rsid w:val="004E268D"/>
    <w:rsid w:val="004E727A"/>
    <w:rsid w:val="004F05D8"/>
    <w:rsid w:val="004F2447"/>
    <w:rsid w:val="00502F3F"/>
    <w:rsid w:val="005107CB"/>
    <w:rsid w:val="005111D4"/>
    <w:rsid w:val="0052633E"/>
    <w:rsid w:val="0053424B"/>
    <w:rsid w:val="00550CA8"/>
    <w:rsid w:val="005554D5"/>
    <w:rsid w:val="00570BA0"/>
    <w:rsid w:val="0058162E"/>
    <w:rsid w:val="005A1693"/>
    <w:rsid w:val="005A6ABA"/>
    <w:rsid w:val="005C2D85"/>
    <w:rsid w:val="005C4745"/>
    <w:rsid w:val="005C7769"/>
    <w:rsid w:val="005D0034"/>
    <w:rsid w:val="005D5813"/>
    <w:rsid w:val="005F2469"/>
    <w:rsid w:val="005F4ADD"/>
    <w:rsid w:val="005F7E01"/>
    <w:rsid w:val="005F7E03"/>
    <w:rsid w:val="00601E33"/>
    <w:rsid w:val="00622D9B"/>
    <w:rsid w:val="00630C31"/>
    <w:rsid w:val="00635033"/>
    <w:rsid w:val="00637BDD"/>
    <w:rsid w:val="00642A3B"/>
    <w:rsid w:val="00662283"/>
    <w:rsid w:val="00671206"/>
    <w:rsid w:val="00676014"/>
    <w:rsid w:val="00692A80"/>
    <w:rsid w:val="006A20C3"/>
    <w:rsid w:val="006A27DE"/>
    <w:rsid w:val="006A717C"/>
    <w:rsid w:val="006B14B9"/>
    <w:rsid w:val="006B3934"/>
    <w:rsid w:val="006B6637"/>
    <w:rsid w:val="006B66FC"/>
    <w:rsid w:val="006C4D07"/>
    <w:rsid w:val="006C7BD4"/>
    <w:rsid w:val="006D26E5"/>
    <w:rsid w:val="006D2B3B"/>
    <w:rsid w:val="006D3AE8"/>
    <w:rsid w:val="006F11D4"/>
    <w:rsid w:val="006F14BB"/>
    <w:rsid w:val="006F1A17"/>
    <w:rsid w:val="006F47FF"/>
    <w:rsid w:val="006F66AB"/>
    <w:rsid w:val="006F7D11"/>
    <w:rsid w:val="00707C20"/>
    <w:rsid w:val="00711D09"/>
    <w:rsid w:val="0071456D"/>
    <w:rsid w:val="00717E99"/>
    <w:rsid w:val="00721B23"/>
    <w:rsid w:val="00732E1E"/>
    <w:rsid w:val="0073377A"/>
    <w:rsid w:val="007410A5"/>
    <w:rsid w:val="0075155B"/>
    <w:rsid w:val="00775053"/>
    <w:rsid w:val="007874D3"/>
    <w:rsid w:val="007A3F53"/>
    <w:rsid w:val="007A7E20"/>
    <w:rsid w:val="007B12CE"/>
    <w:rsid w:val="007B51B6"/>
    <w:rsid w:val="007F0960"/>
    <w:rsid w:val="007F1487"/>
    <w:rsid w:val="00803FA1"/>
    <w:rsid w:val="008064BD"/>
    <w:rsid w:val="00807DEC"/>
    <w:rsid w:val="00820AD0"/>
    <w:rsid w:val="00821EE4"/>
    <w:rsid w:val="00822251"/>
    <w:rsid w:val="00823A48"/>
    <w:rsid w:val="00832205"/>
    <w:rsid w:val="00833675"/>
    <w:rsid w:val="008353F4"/>
    <w:rsid w:val="00835A82"/>
    <w:rsid w:val="0083715E"/>
    <w:rsid w:val="00851F5A"/>
    <w:rsid w:val="00853106"/>
    <w:rsid w:val="00871348"/>
    <w:rsid w:val="00872C36"/>
    <w:rsid w:val="008819A3"/>
    <w:rsid w:val="0088783C"/>
    <w:rsid w:val="00890A5F"/>
    <w:rsid w:val="008C4E57"/>
    <w:rsid w:val="008C6AAC"/>
    <w:rsid w:val="008D0ED3"/>
    <w:rsid w:val="008E2B0B"/>
    <w:rsid w:val="008E441E"/>
    <w:rsid w:val="008F214E"/>
    <w:rsid w:val="00905681"/>
    <w:rsid w:val="009108AF"/>
    <w:rsid w:val="009169FB"/>
    <w:rsid w:val="00922734"/>
    <w:rsid w:val="00924142"/>
    <w:rsid w:val="00924CCA"/>
    <w:rsid w:val="00927672"/>
    <w:rsid w:val="009339A0"/>
    <w:rsid w:val="009416F5"/>
    <w:rsid w:val="009436B6"/>
    <w:rsid w:val="009459C9"/>
    <w:rsid w:val="00946E46"/>
    <w:rsid w:val="00954E94"/>
    <w:rsid w:val="00966E35"/>
    <w:rsid w:val="00970DFE"/>
    <w:rsid w:val="00977D9D"/>
    <w:rsid w:val="00985C75"/>
    <w:rsid w:val="009925C3"/>
    <w:rsid w:val="00992BF1"/>
    <w:rsid w:val="009A0C0D"/>
    <w:rsid w:val="009A5EF1"/>
    <w:rsid w:val="009B513C"/>
    <w:rsid w:val="009D4631"/>
    <w:rsid w:val="009D5D11"/>
    <w:rsid w:val="00A11D5B"/>
    <w:rsid w:val="00A135C5"/>
    <w:rsid w:val="00A22805"/>
    <w:rsid w:val="00A34356"/>
    <w:rsid w:val="00A37401"/>
    <w:rsid w:val="00A506D3"/>
    <w:rsid w:val="00A826AB"/>
    <w:rsid w:val="00A82B38"/>
    <w:rsid w:val="00A82D86"/>
    <w:rsid w:val="00A851B1"/>
    <w:rsid w:val="00AA250E"/>
    <w:rsid w:val="00AA34A4"/>
    <w:rsid w:val="00AA6574"/>
    <w:rsid w:val="00AA715B"/>
    <w:rsid w:val="00AB1045"/>
    <w:rsid w:val="00AC3468"/>
    <w:rsid w:val="00AC3B98"/>
    <w:rsid w:val="00AC739B"/>
    <w:rsid w:val="00AD005B"/>
    <w:rsid w:val="00AD1B1A"/>
    <w:rsid w:val="00AD2EF5"/>
    <w:rsid w:val="00AD380C"/>
    <w:rsid w:val="00AD3E2D"/>
    <w:rsid w:val="00AE3E90"/>
    <w:rsid w:val="00AE7576"/>
    <w:rsid w:val="00AF233C"/>
    <w:rsid w:val="00AF310C"/>
    <w:rsid w:val="00AF3783"/>
    <w:rsid w:val="00B04C8E"/>
    <w:rsid w:val="00B06A05"/>
    <w:rsid w:val="00B1244B"/>
    <w:rsid w:val="00B13221"/>
    <w:rsid w:val="00B13714"/>
    <w:rsid w:val="00B152B3"/>
    <w:rsid w:val="00B17F8D"/>
    <w:rsid w:val="00B2756B"/>
    <w:rsid w:val="00B37142"/>
    <w:rsid w:val="00B41790"/>
    <w:rsid w:val="00B46D5A"/>
    <w:rsid w:val="00B70F5C"/>
    <w:rsid w:val="00B71BAE"/>
    <w:rsid w:val="00B73A72"/>
    <w:rsid w:val="00B80ECD"/>
    <w:rsid w:val="00B95811"/>
    <w:rsid w:val="00B9584C"/>
    <w:rsid w:val="00BA436F"/>
    <w:rsid w:val="00BA69CF"/>
    <w:rsid w:val="00BB172C"/>
    <w:rsid w:val="00BC1501"/>
    <w:rsid w:val="00BC1A8E"/>
    <w:rsid w:val="00BD1768"/>
    <w:rsid w:val="00BE7133"/>
    <w:rsid w:val="00C00D9E"/>
    <w:rsid w:val="00C00E5D"/>
    <w:rsid w:val="00C31652"/>
    <w:rsid w:val="00C3735D"/>
    <w:rsid w:val="00C43402"/>
    <w:rsid w:val="00C440BA"/>
    <w:rsid w:val="00C50B77"/>
    <w:rsid w:val="00C52EFB"/>
    <w:rsid w:val="00C56410"/>
    <w:rsid w:val="00C745E7"/>
    <w:rsid w:val="00C758E4"/>
    <w:rsid w:val="00C76D38"/>
    <w:rsid w:val="00C77D8A"/>
    <w:rsid w:val="00C77FEC"/>
    <w:rsid w:val="00C80355"/>
    <w:rsid w:val="00C9378E"/>
    <w:rsid w:val="00C9797E"/>
    <w:rsid w:val="00CD056E"/>
    <w:rsid w:val="00CD13C0"/>
    <w:rsid w:val="00CE2DD1"/>
    <w:rsid w:val="00CF47FA"/>
    <w:rsid w:val="00D07463"/>
    <w:rsid w:val="00D1055A"/>
    <w:rsid w:val="00D15499"/>
    <w:rsid w:val="00D159FD"/>
    <w:rsid w:val="00D2414A"/>
    <w:rsid w:val="00D314B5"/>
    <w:rsid w:val="00D32DB3"/>
    <w:rsid w:val="00D3373D"/>
    <w:rsid w:val="00D35798"/>
    <w:rsid w:val="00D41D28"/>
    <w:rsid w:val="00D4261B"/>
    <w:rsid w:val="00D557EE"/>
    <w:rsid w:val="00D56779"/>
    <w:rsid w:val="00D6125A"/>
    <w:rsid w:val="00D66CDA"/>
    <w:rsid w:val="00D67B34"/>
    <w:rsid w:val="00D8533F"/>
    <w:rsid w:val="00D875C2"/>
    <w:rsid w:val="00D87DE0"/>
    <w:rsid w:val="00DA432D"/>
    <w:rsid w:val="00DB6C80"/>
    <w:rsid w:val="00DC6D24"/>
    <w:rsid w:val="00DD7181"/>
    <w:rsid w:val="00DE5111"/>
    <w:rsid w:val="00DE5DD5"/>
    <w:rsid w:val="00DE76D8"/>
    <w:rsid w:val="00DF194F"/>
    <w:rsid w:val="00DF6C72"/>
    <w:rsid w:val="00E061B9"/>
    <w:rsid w:val="00E07E36"/>
    <w:rsid w:val="00E135E4"/>
    <w:rsid w:val="00E43EC6"/>
    <w:rsid w:val="00E52EB0"/>
    <w:rsid w:val="00E53E41"/>
    <w:rsid w:val="00E70630"/>
    <w:rsid w:val="00E7116C"/>
    <w:rsid w:val="00E725DD"/>
    <w:rsid w:val="00E80A45"/>
    <w:rsid w:val="00E8249D"/>
    <w:rsid w:val="00E84B9E"/>
    <w:rsid w:val="00E95A38"/>
    <w:rsid w:val="00EB0AB5"/>
    <w:rsid w:val="00EB3117"/>
    <w:rsid w:val="00EB4BAA"/>
    <w:rsid w:val="00EC210E"/>
    <w:rsid w:val="00ED1012"/>
    <w:rsid w:val="00ED5472"/>
    <w:rsid w:val="00ED5F72"/>
    <w:rsid w:val="00ED63C2"/>
    <w:rsid w:val="00EE6307"/>
    <w:rsid w:val="00EF47E4"/>
    <w:rsid w:val="00EF6FD3"/>
    <w:rsid w:val="00F04462"/>
    <w:rsid w:val="00F06670"/>
    <w:rsid w:val="00F11A2A"/>
    <w:rsid w:val="00F12FDF"/>
    <w:rsid w:val="00F156D6"/>
    <w:rsid w:val="00F4102F"/>
    <w:rsid w:val="00F53634"/>
    <w:rsid w:val="00F57540"/>
    <w:rsid w:val="00F57C9E"/>
    <w:rsid w:val="00F61DF2"/>
    <w:rsid w:val="00F71B29"/>
    <w:rsid w:val="00F7763B"/>
    <w:rsid w:val="00F84D75"/>
    <w:rsid w:val="00F92C09"/>
    <w:rsid w:val="00FA32AE"/>
    <w:rsid w:val="00FC190B"/>
    <w:rsid w:val="00FC4674"/>
    <w:rsid w:val="00FC64B4"/>
    <w:rsid w:val="00FC6BC9"/>
    <w:rsid w:val="00FC757F"/>
    <w:rsid w:val="00FD5F97"/>
    <w:rsid w:val="00FF01B6"/>
    <w:rsid w:val="00FF0AC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390C3"/>
  <w15:docId w15:val="{71A9330F-A702-4F24-8550-9A1F8167E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24142"/>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tnote21"/>
    <w:basedOn w:val="Normal"/>
    <w:link w:val="FootnoteTextChar"/>
    <w:unhideWhenUsed/>
    <w:qFormat/>
    <w:rsid w:val="00C80355"/>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8035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80355"/>
    <w:rPr>
      <w:vertAlign w:val="superscript"/>
    </w:rPr>
  </w:style>
  <w:style w:type="character" w:styleId="Hyperlink">
    <w:name w:val="Hyperlink"/>
    <w:basedOn w:val="DefaultParagraphFont"/>
    <w:uiPriority w:val="99"/>
    <w:unhideWhenUsed/>
    <w:rsid w:val="00C80355"/>
    <w:rPr>
      <w:color w:val="0563C1" w:themeColor="hyperlink"/>
      <w:u w:val="single"/>
    </w:rPr>
  </w:style>
  <w:style w:type="table" w:customStyle="1" w:styleId="TableGrid1">
    <w:name w:val="Table Grid1"/>
    <w:basedOn w:val="TableNormal"/>
    <w:next w:val="TableGrid"/>
    <w:rsid w:val="00C80355"/>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0355"/>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C80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C80355"/>
    <w:pPr>
      <w:ind w:left="720"/>
      <w:contextualSpacing/>
    </w:pPr>
  </w:style>
  <w:style w:type="character" w:styleId="FollowedHyperlink">
    <w:name w:val="FollowedHyperlink"/>
    <w:basedOn w:val="DefaultParagraphFont"/>
    <w:uiPriority w:val="99"/>
    <w:semiHidden/>
    <w:unhideWhenUsed/>
    <w:rsid w:val="00635033"/>
    <w:rPr>
      <w:color w:val="954F72" w:themeColor="followedHyperlink"/>
      <w:u w:val="single"/>
    </w:rPr>
  </w:style>
  <w:style w:type="paragraph" w:styleId="Header">
    <w:name w:val="header"/>
    <w:basedOn w:val="Normal"/>
    <w:link w:val="HeaderChar"/>
    <w:uiPriority w:val="99"/>
    <w:unhideWhenUsed/>
    <w:rsid w:val="002F3B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3BE9"/>
  </w:style>
  <w:style w:type="paragraph" w:styleId="Footer">
    <w:name w:val="footer"/>
    <w:basedOn w:val="Normal"/>
    <w:link w:val="FooterChar"/>
    <w:uiPriority w:val="99"/>
    <w:unhideWhenUsed/>
    <w:rsid w:val="002F3B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3BE9"/>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2F3B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2F3BE9"/>
    <w:pPr>
      <w:spacing w:line="240" w:lineRule="exact"/>
      <w:jc w:val="both"/>
    </w:pPr>
    <w:rPr>
      <w:vertAlign w:val="superscript"/>
    </w:rPr>
  </w:style>
  <w:style w:type="character" w:styleId="CommentReference">
    <w:name w:val="annotation reference"/>
    <w:basedOn w:val="DefaultParagraphFont"/>
    <w:uiPriority w:val="99"/>
    <w:unhideWhenUsed/>
    <w:rsid w:val="005C7769"/>
    <w:rPr>
      <w:sz w:val="16"/>
      <w:szCs w:val="16"/>
    </w:rPr>
  </w:style>
  <w:style w:type="paragraph" w:styleId="CommentText">
    <w:name w:val="annotation text"/>
    <w:basedOn w:val="Normal"/>
    <w:link w:val="CommentTextChar"/>
    <w:uiPriority w:val="99"/>
    <w:unhideWhenUsed/>
    <w:rsid w:val="005C7769"/>
    <w:pPr>
      <w:spacing w:after="200" w:line="240" w:lineRule="auto"/>
    </w:pPr>
    <w:rPr>
      <w:sz w:val="20"/>
      <w:szCs w:val="20"/>
      <w:lang w:val="en-US"/>
    </w:rPr>
  </w:style>
  <w:style w:type="character" w:customStyle="1" w:styleId="CommentTextChar">
    <w:name w:val="Comment Text Char"/>
    <w:basedOn w:val="DefaultParagraphFont"/>
    <w:link w:val="CommentText"/>
    <w:uiPriority w:val="99"/>
    <w:rsid w:val="005C7769"/>
    <w:rPr>
      <w:sz w:val="20"/>
      <w:szCs w:val="20"/>
      <w:lang w:val="en-US"/>
    </w:rPr>
  </w:style>
  <w:style w:type="paragraph" w:styleId="BalloonText">
    <w:name w:val="Balloon Text"/>
    <w:basedOn w:val="Normal"/>
    <w:link w:val="BalloonTextChar"/>
    <w:uiPriority w:val="99"/>
    <w:semiHidden/>
    <w:unhideWhenUsed/>
    <w:rsid w:val="005C77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76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C7769"/>
    <w:pPr>
      <w:spacing w:after="160"/>
    </w:pPr>
    <w:rPr>
      <w:b/>
      <w:bCs/>
      <w:lang w:val="ro-RO"/>
    </w:rPr>
  </w:style>
  <w:style w:type="character" w:customStyle="1" w:styleId="CommentSubjectChar">
    <w:name w:val="Comment Subject Char"/>
    <w:basedOn w:val="CommentTextChar"/>
    <w:link w:val="CommentSubject"/>
    <w:uiPriority w:val="99"/>
    <w:semiHidden/>
    <w:rsid w:val="005C7769"/>
    <w:rPr>
      <w:b/>
      <w:bCs/>
      <w:sz w:val="20"/>
      <w:szCs w:val="20"/>
      <w:lang w:val="en-US"/>
    </w:rPr>
  </w:style>
  <w:style w:type="paragraph" w:styleId="Revision">
    <w:name w:val="Revision"/>
    <w:hidden/>
    <w:uiPriority w:val="99"/>
    <w:semiHidden/>
    <w:rsid w:val="00EB4BAA"/>
    <w:pPr>
      <w:spacing w:after="0" w:line="240" w:lineRule="auto"/>
    </w:pPr>
  </w:style>
  <w:style w:type="paragraph" w:customStyle="1" w:styleId="doc-ti">
    <w:name w:val="doc-ti"/>
    <w:basedOn w:val="Normal"/>
    <w:rsid w:val="00D5677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C00D9E"/>
    <w:pPr>
      <w:spacing w:before="110" w:line="240" w:lineRule="exact"/>
      <w:jc w:val="both"/>
    </w:pPr>
    <w:rPr>
      <w:vertAlign w:val="superscript"/>
      <w:lang w:val="en-US"/>
    </w:rPr>
  </w:style>
  <w:style w:type="character" w:customStyle="1" w:styleId="spar">
    <w:name w:val="s_par"/>
    <w:basedOn w:val="DefaultParagraphFont"/>
    <w:rsid w:val="00372CD3"/>
  </w:style>
  <w:style w:type="character" w:customStyle="1" w:styleId="Heading1Char">
    <w:name w:val="Heading 1 Char"/>
    <w:basedOn w:val="DefaultParagraphFont"/>
    <w:link w:val="Heading1"/>
    <w:uiPriority w:val="9"/>
    <w:rsid w:val="00924142"/>
    <w:rPr>
      <w:rFonts w:ascii="Times New Roman" w:eastAsia="Times New Roman" w:hAnsi="Times New Roman" w:cs="Times New Roman"/>
      <w:b/>
      <w:bCs/>
      <w:kern w:val="36"/>
      <w:sz w:val="48"/>
      <w:szCs w:val="48"/>
      <w:lang w:val="en-US"/>
    </w:rPr>
  </w:style>
  <w:style w:type="paragraph" w:styleId="HTMLPreformatted">
    <w:name w:val="HTML Preformatted"/>
    <w:basedOn w:val="Normal"/>
    <w:link w:val="HTMLPreformattedChar"/>
    <w:uiPriority w:val="99"/>
    <w:unhideWhenUsed/>
    <w:rsid w:val="002F6E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2F6E49"/>
    <w:rPr>
      <w:rFonts w:ascii="Courier New" w:eastAsia="Times New Roman" w:hAnsi="Courier New" w:cs="Courier New"/>
      <w:sz w:val="20"/>
      <w:szCs w:val="20"/>
      <w:lang w:val="en-US"/>
    </w:rPr>
  </w:style>
  <w:style w:type="character" w:customStyle="1" w:styleId="y2iqfc">
    <w:name w:val="y2iqfc"/>
    <w:basedOn w:val="DefaultParagraphFont"/>
    <w:rsid w:val="002F6E49"/>
  </w:style>
  <w:style w:type="table" w:customStyle="1" w:styleId="Tabelgril51">
    <w:name w:val="Tabel grilă51"/>
    <w:basedOn w:val="TableNormal"/>
    <w:next w:val="TableGrid"/>
    <w:rsid w:val="00184A2E"/>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522626">
      <w:bodyDiv w:val="1"/>
      <w:marLeft w:val="0"/>
      <w:marRight w:val="0"/>
      <w:marTop w:val="0"/>
      <w:marBottom w:val="0"/>
      <w:divBdr>
        <w:top w:val="none" w:sz="0" w:space="0" w:color="auto"/>
        <w:left w:val="none" w:sz="0" w:space="0" w:color="auto"/>
        <w:bottom w:val="none" w:sz="0" w:space="0" w:color="auto"/>
        <w:right w:val="none" w:sz="0" w:space="0" w:color="auto"/>
      </w:divBdr>
    </w:div>
    <w:div w:id="810899882">
      <w:bodyDiv w:val="1"/>
      <w:marLeft w:val="0"/>
      <w:marRight w:val="0"/>
      <w:marTop w:val="0"/>
      <w:marBottom w:val="0"/>
      <w:divBdr>
        <w:top w:val="none" w:sz="0" w:space="0" w:color="auto"/>
        <w:left w:val="none" w:sz="0" w:space="0" w:color="auto"/>
        <w:bottom w:val="none" w:sz="0" w:space="0" w:color="auto"/>
        <w:right w:val="none" w:sz="0" w:space="0" w:color="auto"/>
      </w:divBdr>
    </w:div>
    <w:div w:id="1570191453">
      <w:bodyDiv w:val="1"/>
      <w:marLeft w:val="0"/>
      <w:marRight w:val="0"/>
      <w:marTop w:val="0"/>
      <w:marBottom w:val="0"/>
      <w:divBdr>
        <w:top w:val="none" w:sz="0" w:space="0" w:color="auto"/>
        <w:left w:val="none" w:sz="0" w:space="0" w:color="auto"/>
        <w:bottom w:val="none" w:sz="0" w:space="0" w:color="auto"/>
        <w:right w:val="none" w:sz="0" w:space="0" w:color="auto"/>
      </w:divBdr>
    </w:div>
    <w:div w:id="1744908776">
      <w:bodyDiv w:val="1"/>
      <w:marLeft w:val="0"/>
      <w:marRight w:val="0"/>
      <w:marTop w:val="0"/>
      <w:marBottom w:val="0"/>
      <w:divBdr>
        <w:top w:val="none" w:sz="0" w:space="0" w:color="auto"/>
        <w:left w:val="none" w:sz="0" w:space="0" w:color="auto"/>
        <w:bottom w:val="none" w:sz="0" w:space="0" w:color="auto"/>
        <w:right w:val="none" w:sz="0" w:space="0" w:color="auto"/>
      </w:divBdr>
    </w:div>
    <w:div w:id="1912303877">
      <w:bodyDiv w:val="1"/>
      <w:marLeft w:val="0"/>
      <w:marRight w:val="0"/>
      <w:marTop w:val="0"/>
      <w:marBottom w:val="0"/>
      <w:divBdr>
        <w:top w:val="none" w:sz="0" w:space="0" w:color="auto"/>
        <w:left w:val="none" w:sz="0" w:space="0" w:color="auto"/>
        <w:bottom w:val="none" w:sz="0" w:space="0" w:color="auto"/>
        <w:right w:val="none" w:sz="0" w:space="0" w:color="auto"/>
      </w:divBdr>
    </w:div>
    <w:div w:id="1914049804">
      <w:bodyDiv w:val="1"/>
      <w:marLeft w:val="0"/>
      <w:marRight w:val="0"/>
      <w:marTop w:val="0"/>
      <w:marBottom w:val="0"/>
      <w:divBdr>
        <w:top w:val="none" w:sz="0" w:space="0" w:color="auto"/>
        <w:left w:val="none" w:sz="0" w:space="0" w:color="auto"/>
        <w:bottom w:val="none" w:sz="0" w:space="0" w:color="auto"/>
        <w:right w:val="none" w:sz="0" w:space="0" w:color="auto"/>
      </w:divBdr>
    </w:div>
    <w:div w:id="200974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3C44C-73CD-453E-A8F2-50A5E84A1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4722</TotalTime>
  <Pages>1</Pages>
  <Words>3686</Words>
  <Characters>21015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raluca.drob</dc:creator>
  <cp:keywords/>
  <dc:description/>
  <cp:lastModifiedBy>Marius Voicu</cp:lastModifiedBy>
  <cp:revision>115</cp:revision>
  <cp:lastPrinted>2023-10-18T07:16:00Z</cp:lastPrinted>
  <dcterms:created xsi:type="dcterms:W3CDTF">2023-06-19T04:25:00Z</dcterms:created>
  <dcterms:modified xsi:type="dcterms:W3CDTF">2023-10-18T13:12:00Z</dcterms:modified>
</cp:coreProperties>
</file>